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A72" w14:textId="04F626FB" w:rsidR="00ED4BAD" w:rsidRDefault="00BA2C1D" w:rsidP="00213A09">
      <w:pPr>
        <w:rPr>
          <w:rFonts w:cs="Arial"/>
          <w:b/>
        </w:rPr>
      </w:pPr>
      <w:r>
        <w:rPr>
          <w:noProof/>
        </w:rPr>
        <w:drawing>
          <wp:anchor distT="0" distB="0" distL="114300" distR="114300" simplePos="0" relativeHeight="251660288" behindDoc="0" locked="0" layoutInCell="1" allowOverlap="1" wp14:anchorId="21BA2CB9" wp14:editId="372D998F">
            <wp:simplePos x="0" y="0"/>
            <wp:positionH relativeFrom="column">
              <wp:posOffset>-182880</wp:posOffset>
            </wp:positionH>
            <wp:positionV relativeFrom="paragraph">
              <wp:posOffset>-18669</wp:posOffset>
            </wp:positionV>
            <wp:extent cx="2286000" cy="782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page">
              <wp14:pctWidth>0</wp14:pctWidth>
            </wp14:sizeRelH>
            <wp14:sizeRelV relativeFrom="page">
              <wp14:pctHeight>0</wp14:pctHeight>
            </wp14:sizeRelV>
          </wp:anchor>
        </w:drawing>
      </w:r>
      <w:r w:rsidR="00ED4BAD">
        <w:rPr>
          <w:rFonts w:cs="Arial"/>
          <w:b/>
        </w:rPr>
        <w:t>Category:</w:t>
      </w:r>
    </w:p>
    <w:p w14:paraId="7FB26C94" w14:textId="0A2E55FC" w:rsidR="00ED4BAD" w:rsidRDefault="00AB593F" w:rsidP="00213A09">
      <w:pPr>
        <w:rPr>
          <w:rFonts w:cs="Arial"/>
        </w:rPr>
      </w:pPr>
      <w:r w:rsidRPr="00AB593F">
        <w:rPr>
          <w:rFonts w:cs="Arial"/>
        </w:rPr>
        <w:t>Process Improvement</w:t>
      </w:r>
      <w:r>
        <w:rPr>
          <w:rFonts w:cs="Arial"/>
        </w:rPr>
        <w:t xml:space="preserve"> </w:t>
      </w:r>
      <w:r w:rsidRPr="00AB593F">
        <w:rPr>
          <w:rFonts w:cs="Arial"/>
        </w:rPr>
        <w:t>Tools / Technical Skills</w:t>
      </w:r>
    </w:p>
    <w:p w14:paraId="172BFB7E" w14:textId="77777777" w:rsidR="00AB593F" w:rsidRPr="00ED4BAD" w:rsidRDefault="00AB593F" w:rsidP="00213A09">
      <w:pPr>
        <w:rPr>
          <w:rFonts w:cs="Arial"/>
        </w:rPr>
      </w:pPr>
    </w:p>
    <w:p w14:paraId="769F8F47" w14:textId="77777777" w:rsidR="00545BFB" w:rsidRDefault="00545BFB" w:rsidP="00545BFB">
      <w:pPr>
        <w:rPr>
          <w:rFonts w:cs="Arial"/>
          <w:b/>
        </w:rPr>
      </w:pPr>
      <w:r>
        <w:rPr>
          <w:rFonts w:cs="Arial"/>
          <w:b/>
        </w:rPr>
        <w:t>Course Prerequisite:</w:t>
      </w:r>
    </w:p>
    <w:p w14:paraId="64B87355" w14:textId="146DC9B5" w:rsidR="00545BFB" w:rsidRPr="00545BFB" w:rsidRDefault="00FA4E07" w:rsidP="00213A09">
      <w:pPr>
        <w:rPr>
          <w:rFonts w:cs="Arial"/>
          <w:bCs/>
        </w:rPr>
      </w:pPr>
      <w:r>
        <w:rPr>
          <w:rFonts w:cs="Arial"/>
          <w:bCs/>
        </w:rPr>
        <w:t>None</w:t>
      </w:r>
    </w:p>
    <w:p w14:paraId="4EC1A9E5" w14:textId="77777777" w:rsidR="00545BFB" w:rsidRDefault="00545BFB" w:rsidP="00213A09">
      <w:pPr>
        <w:rPr>
          <w:rFonts w:cs="Arial"/>
          <w:b/>
        </w:rPr>
      </w:pPr>
    </w:p>
    <w:p w14:paraId="7AFC57AF" w14:textId="132D5FD2" w:rsidR="00905673" w:rsidRPr="00B32458" w:rsidRDefault="00213A09" w:rsidP="00213A09">
      <w:pPr>
        <w:rPr>
          <w:rFonts w:cs="Arial"/>
          <w:b/>
        </w:rPr>
      </w:pPr>
      <w:r w:rsidRPr="00B32458">
        <w:rPr>
          <w:rFonts w:cs="Arial"/>
          <w:b/>
        </w:rPr>
        <w:t>Course Length:</w:t>
      </w:r>
    </w:p>
    <w:p w14:paraId="30D9E5BB" w14:textId="66C2AF1A" w:rsidR="00213A09" w:rsidRPr="00B32458" w:rsidRDefault="00FA4E07" w:rsidP="00213A09">
      <w:pPr>
        <w:rPr>
          <w:rFonts w:cs="Arial"/>
        </w:rPr>
      </w:pPr>
      <w:r>
        <w:rPr>
          <w:rFonts w:cs="Arial"/>
        </w:rPr>
        <w:t>16 hours</w:t>
      </w:r>
    </w:p>
    <w:p w14:paraId="6D045795" w14:textId="18759477" w:rsidR="0056546B" w:rsidRDefault="0056546B" w:rsidP="00213A09">
      <w:pPr>
        <w:spacing w:before="120"/>
        <w:rPr>
          <w:rFonts w:cs="Arial"/>
          <w:b/>
        </w:rPr>
      </w:pPr>
    </w:p>
    <w:p w14:paraId="2C6CEAD6" w14:textId="77777777" w:rsidR="0012277F" w:rsidRPr="00B32458" w:rsidRDefault="0012277F" w:rsidP="0012277F">
      <w:pPr>
        <w:spacing w:before="120"/>
        <w:rPr>
          <w:rFonts w:cs="Arial"/>
          <w:b/>
        </w:rPr>
      </w:pPr>
      <w:r w:rsidRPr="00B32458">
        <w:rPr>
          <w:rFonts w:cs="Arial"/>
          <w:b/>
        </w:rPr>
        <w:t>Materials:</w:t>
      </w:r>
    </w:p>
    <w:p w14:paraId="6979DC0C" w14:textId="7A4DD370" w:rsidR="0012277F" w:rsidRDefault="0012277F" w:rsidP="0012277F">
      <w:pPr>
        <w:rPr>
          <w:rFonts w:cs="Arial"/>
        </w:rPr>
      </w:pPr>
      <w:r w:rsidRPr="005E61E5">
        <w:rPr>
          <w:rFonts w:cs="Arial"/>
        </w:rPr>
        <w:t>Minitab or JMP Statistical Software</w:t>
      </w:r>
      <w:r>
        <w:rPr>
          <w:rFonts w:cs="Arial"/>
        </w:rPr>
        <w:t xml:space="preserve"> </w:t>
      </w:r>
      <w:r>
        <w:rPr>
          <w:rFonts w:cs="Arial"/>
        </w:rPr>
        <w:t>(</w:t>
      </w:r>
      <w:r>
        <w:rPr>
          <w:rFonts w:cs="Arial"/>
        </w:rPr>
        <w:t>can be downloaded on a trial basis if necessary</w:t>
      </w:r>
      <w:r>
        <w:rPr>
          <w:rFonts w:cs="Arial"/>
        </w:rPr>
        <w:t>)</w:t>
      </w:r>
      <w:r>
        <w:rPr>
          <w:rFonts w:cs="Arial"/>
        </w:rPr>
        <w:t>.</w:t>
      </w:r>
    </w:p>
    <w:p w14:paraId="4DDCE69B" w14:textId="77777777" w:rsidR="00453540" w:rsidRPr="00B32458" w:rsidRDefault="00453540" w:rsidP="00545BFB">
      <w:pPr>
        <w:rPr>
          <w:rFonts w:cs="Arial"/>
        </w:rPr>
      </w:pPr>
    </w:p>
    <w:p w14:paraId="43BE4ECF" w14:textId="74BDC848" w:rsidR="00545BFB" w:rsidRPr="00B32458" w:rsidRDefault="00545BFB" w:rsidP="00545BFB">
      <w:pPr>
        <w:spacing w:before="120"/>
        <w:rPr>
          <w:rFonts w:cs="Arial"/>
          <w:b/>
        </w:rPr>
      </w:pPr>
      <w:r w:rsidRPr="00B32458">
        <w:rPr>
          <w:rFonts w:cs="Arial"/>
          <w:b/>
        </w:rPr>
        <w:t>Cancellation Policy:</w:t>
      </w:r>
    </w:p>
    <w:p w14:paraId="5DDA80A9" w14:textId="46B72B3E" w:rsidR="00545BFB" w:rsidRPr="00B32458" w:rsidRDefault="00453540" w:rsidP="00545BFB">
      <w:pPr>
        <w:rPr>
          <w:rFonts w:cs="Arial"/>
        </w:rPr>
      </w:pPr>
      <w:r>
        <w:rPr>
          <w:rFonts w:cs="Arial"/>
        </w:rPr>
        <w:t>Less than 14 days, 50% non-refundable , less than 7 days 100% non-refundable</w:t>
      </w:r>
      <w:r>
        <w:rPr>
          <w:rFonts w:cs="Arial"/>
        </w:rPr>
        <w:br/>
      </w:r>
    </w:p>
    <w:p w14:paraId="2286A9F0" w14:textId="30E17579" w:rsidR="00545BFB" w:rsidRPr="00B32458" w:rsidRDefault="00545BFB" w:rsidP="00545BFB">
      <w:pPr>
        <w:spacing w:before="120"/>
        <w:rPr>
          <w:rFonts w:cs="Arial"/>
          <w:b/>
        </w:rPr>
      </w:pPr>
      <w:r w:rsidRPr="00B32458">
        <w:rPr>
          <w:rFonts w:cs="Arial"/>
          <w:b/>
        </w:rPr>
        <w:t>Minimum Number of Students:</w:t>
      </w:r>
    </w:p>
    <w:p w14:paraId="23322E29" w14:textId="47942C95" w:rsidR="00545BFB" w:rsidRPr="00B32458" w:rsidRDefault="000A5FBA" w:rsidP="00545BFB">
      <w:pPr>
        <w:rPr>
          <w:rFonts w:cs="Arial"/>
        </w:rPr>
      </w:pPr>
      <w:r>
        <w:rPr>
          <w:rFonts w:cs="Arial"/>
        </w:rPr>
        <w:t>6</w:t>
      </w:r>
    </w:p>
    <w:p w14:paraId="5721A9CB" w14:textId="1C1C43EE" w:rsidR="00545BFB" w:rsidRPr="00B32458" w:rsidRDefault="00545BFB" w:rsidP="00545BFB">
      <w:pPr>
        <w:rPr>
          <w:rFonts w:cs="Arial"/>
        </w:rPr>
      </w:pPr>
    </w:p>
    <w:p w14:paraId="417BB4DA" w14:textId="3A7F928D" w:rsidR="00545BFB" w:rsidRPr="00B32458" w:rsidRDefault="00545BFB" w:rsidP="00545BFB">
      <w:pPr>
        <w:spacing w:before="120"/>
        <w:rPr>
          <w:rFonts w:cs="Arial"/>
          <w:b/>
        </w:rPr>
      </w:pPr>
      <w:r w:rsidRPr="00B32458">
        <w:rPr>
          <w:rFonts w:cs="Arial"/>
          <w:b/>
        </w:rPr>
        <w:t>Maximum Number of Students:</w:t>
      </w:r>
    </w:p>
    <w:p w14:paraId="41D5DC72" w14:textId="20F03ED9" w:rsidR="00545BFB" w:rsidRDefault="00FA4E07" w:rsidP="00545BFB">
      <w:pPr>
        <w:rPr>
          <w:rFonts w:cs="Arial"/>
        </w:rPr>
      </w:pPr>
      <w:r>
        <w:rPr>
          <w:rFonts w:cs="Arial"/>
        </w:rPr>
        <w:t>16</w:t>
      </w:r>
    </w:p>
    <w:p w14:paraId="4476E5AB" w14:textId="6861A2C1" w:rsidR="00545BFB" w:rsidRDefault="00545BFB" w:rsidP="00545BFB">
      <w:pPr>
        <w:rPr>
          <w:rFonts w:cs="Arial"/>
        </w:rPr>
      </w:pPr>
    </w:p>
    <w:p w14:paraId="2055AC50" w14:textId="195F728B" w:rsidR="00545BFB" w:rsidRDefault="00545BFB" w:rsidP="00545BF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11C02EB7" w14:textId="4966AE04" w:rsidR="00545BFB" w:rsidRDefault="00545BFB" w:rsidP="00545BFB">
      <w:pPr>
        <w:spacing w:before="120"/>
        <w:rPr>
          <w:rFonts w:cs="Arial"/>
          <w:bCs/>
        </w:rPr>
      </w:pPr>
    </w:p>
    <w:p w14:paraId="7DBD1565" w14:textId="2C43E089" w:rsidR="00545BFB" w:rsidRDefault="00545BFB" w:rsidP="0012277F">
      <w:pPr>
        <w:spacing w:before="120"/>
        <w:rPr>
          <w:rFonts w:cs="Arial"/>
          <w:b/>
        </w:rPr>
      </w:pPr>
      <w:r w:rsidRPr="0012742F">
        <w:rPr>
          <w:rFonts w:cs="Arial"/>
          <w:b/>
        </w:rPr>
        <w:t>Pre-work:</w:t>
      </w:r>
      <w:r w:rsidR="0074491D">
        <w:rPr>
          <w:rFonts w:cs="Arial"/>
          <w:b/>
        </w:rPr>
        <w:br/>
      </w:r>
      <w:r>
        <w:rPr>
          <w:rFonts w:cs="Arial"/>
          <w:bCs/>
        </w:rPr>
        <w:t>None</w:t>
      </w:r>
    </w:p>
    <w:p w14:paraId="3743EF4F" w14:textId="77777777" w:rsidR="0012277F" w:rsidRPr="0012277F" w:rsidRDefault="0012277F" w:rsidP="0012277F">
      <w:pPr>
        <w:spacing w:before="120"/>
        <w:rPr>
          <w:rFonts w:cs="Arial"/>
          <w:b/>
        </w:rPr>
      </w:pPr>
    </w:p>
    <w:p w14:paraId="7031DD50" w14:textId="44044777" w:rsidR="0033188D" w:rsidRDefault="0033188D" w:rsidP="00B63A72">
      <w:pPr>
        <w:pStyle w:val="ListParagraph"/>
        <w:tabs>
          <w:tab w:val="left" w:pos="2160"/>
        </w:tabs>
        <w:ind w:left="360"/>
        <w:rPr>
          <w:rFonts w:cs="Arial"/>
          <w:sz w:val="28"/>
          <w:szCs w:val="28"/>
        </w:rPr>
      </w:pPr>
    </w:p>
    <w:p w14:paraId="73366E61" w14:textId="0A356A64" w:rsidR="0033188D" w:rsidRDefault="0033188D" w:rsidP="00B63A72">
      <w:pPr>
        <w:pStyle w:val="ListParagraph"/>
        <w:tabs>
          <w:tab w:val="left" w:pos="2160"/>
        </w:tabs>
        <w:ind w:left="360"/>
        <w:rPr>
          <w:rFonts w:cs="Arial"/>
          <w:sz w:val="28"/>
          <w:szCs w:val="28"/>
        </w:rPr>
      </w:pPr>
    </w:p>
    <w:p w14:paraId="233A8423" w14:textId="77777777" w:rsidR="0074491D" w:rsidRDefault="0074491D" w:rsidP="00B63A72">
      <w:pPr>
        <w:pStyle w:val="ListParagraph"/>
        <w:tabs>
          <w:tab w:val="left" w:pos="2160"/>
        </w:tabs>
        <w:ind w:left="360"/>
        <w:rPr>
          <w:rFonts w:cs="Arial"/>
          <w:sz w:val="28"/>
          <w:szCs w:val="28"/>
        </w:rPr>
      </w:pPr>
    </w:p>
    <w:p w14:paraId="7910374B" w14:textId="6C7FDF87" w:rsidR="0074491D" w:rsidRPr="0074491D" w:rsidRDefault="00FA4E07" w:rsidP="00B63A72">
      <w:pPr>
        <w:pStyle w:val="ListParagraph"/>
        <w:tabs>
          <w:tab w:val="left" w:pos="2160"/>
        </w:tabs>
        <w:ind w:left="360"/>
        <w:rPr>
          <w:rFonts w:cs="Arial"/>
          <w:b/>
          <w:bCs/>
          <w:sz w:val="28"/>
          <w:szCs w:val="28"/>
        </w:rPr>
      </w:pPr>
      <w:r>
        <w:rPr>
          <w:rFonts w:cs="Arial"/>
          <w:b/>
          <w:bCs/>
          <w:sz w:val="28"/>
          <w:szCs w:val="28"/>
        </w:rPr>
        <w:t>Statistical Process Control (SPC)</w:t>
      </w:r>
    </w:p>
    <w:p w14:paraId="564F0085" w14:textId="3B632C55" w:rsidR="00080429" w:rsidRDefault="00080429" w:rsidP="00545BFB">
      <w:pPr>
        <w:tabs>
          <w:tab w:val="left" w:pos="2160"/>
        </w:tabs>
        <w:ind w:left="360"/>
        <w:rPr>
          <w:rFonts w:cs="Arial"/>
        </w:rPr>
      </w:pPr>
    </w:p>
    <w:p w14:paraId="2CCE3C15" w14:textId="77777777" w:rsidR="00FA4E07" w:rsidRPr="00FA4E07" w:rsidRDefault="00FA4E07" w:rsidP="00FA4E07">
      <w:pPr>
        <w:tabs>
          <w:tab w:val="left" w:pos="2160"/>
        </w:tabs>
        <w:ind w:left="360"/>
        <w:rPr>
          <w:rFonts w:cs="Arial"/>
        </w:rPr>
      </w:pPr>
      <w:r w:rsidRPr="00FA4E07">
        <w:rPr>
          <w:rFonts w:cs="Arial"/>
          <w:b/>
          <w:bCs/>
        </w:rPr>
        <w:t>Course Description</w:t>
      </w:r>
      <w:r w:rsidRPr="00FA4E07">
        <w:rPr>
          <w:rFonts w:cs="Arial"/>
          <w:b/>
          <w:bCs/>
        </w:rPr>
        <w:br/>
      </w:r>
      <w:r w:rsidRPr="00FA4E07">
        <w:rPr>
          <w:rFonts w:cs="Arial"/>
        </w:rPr>
        <w:t>SPC is an effective method to control processes but also the foundation for continuous improvement. This course provides participants with the basic statistical techniques and strategies for process control and improvement. Participants will gain knowledge of the fundamentals of process improvement, concept of variation, and statistical control, be introduced to statistical software, and learn other simple but powerful statistical techniques.  </w:t>
      </w:r>
    </w:p>
    <w:p w14:paraId="7EE3B7AF" w14:textId="77777777" w:rsidR="00FA4E07" w:rsidRDefault="00FA4E07" w:rsidP="00FA4E07">
      <w:pPr>
        <w:tabs>
          <w:tab w:val="left" w:pos="2160"/>
        </w:tabs>
        <w:ind w:left="360"/>
        <w:rPr>
          <w:rFonts w:cs="Arial"/>
        </w:rPr>
      </w:pPr>
      <w:r w:rsidRPr="00FA4E07">
        <w:rPr>
          <w:rFonts w:cs="Arial"/>
        </w:rPr>
        <w:t>This course emphasizes the concepts that motivate and underlie the techniques along with practical advice for implementation so that the participant can effectively use these techniques on their own processes. In addition to on-line SPC, this course points out the use of off-line SPC as the foundation for more advanced data analysis methods.</w:t>
      </w:r>
    </w:p>
    <w:p w14:paraId="7527BE58" w14:textId="77777777" w:rsidR="00FA4E07" w:rsidRPr="00FA4E07" w:rsidRDefault="00FA4E07" w:rsidP="00FA4E07">
      <w:pPr>
        <w:tabs>
          <w:tab w:val="left" w:pos="2160"/>
        </w:tabs>
        <w:ind w:left="360"/>
        <w:rPr>
          <w:rFonts w:cs="Arial"/>
        </w:rPr>
      </w:pPr>
    </w:p>
    <w:p w14:paraId="010AAE69" w14:textId="77777777" w:rsidR="00FA4E07" w:rsidRDefault="00FA4E07" w:rsidP="00FA4E07">
      <w:pPr>
        <w:tabs>
          <w:tab w:val="left" w:pos="2160"/>
        </w:tabs>
        <w:ind w:left="360"/>
        <w:rPr>
          <w:rFonts w:cs="Arial"/>
        </w:rPr>
      </w:pPr>
      <w:r w:rsidRPr="00FA4E07">
        <w:rPr>
          <w:rFonts w:cs="Arial"/>
          <w:b/>
          <w:bCs/>
        </w:rPr>
        <w:t>Who Should Attend</w:t>
      </w:r>
      <w:r w:rsidRPr="00FA4E07">
        <w:rPr>
          <w:rFonts w:cs="Arial"/>
          <w:b/>
          <w:bCs/>
        </w:rPr>
        <w:br/>
      </w:r>
      <w:r w:rsidRPr="00FA4E07">
        <w:rPr>
          <w:rFonts w:cs="Arial"/>
        </w:rPr>
        <w:t>This course is designed for engineers, quality professionals, researchers, and managers who need to understand and use statistical control methods.</w:t>
      </w:r>
    </w:p>
    <w:p w14:paraId="6CBDE151" w14:textId="77777777" w:rsidR="00FA4E07" w:rsidRPr="00FA4E07" w:rsidRDefault="00FA4E07" w:rsidP="00FA4E07">
      <w:pPr>
        <w:tabs>
          <w:tab w:val="left" w:pos="2160"/>
        </w:tabs>
        <w:ind w:left="360"/>
        <w:rPr>
          <w:rFonts w:cs="Arial"/>
        </w:rPr>
      </w:pPr>
    </w:p>
    <w:p w14:paraId="11D1B31C" w14:textId="77777777" w:rsidR="00FA4E07" w:rsidRDefault="00FA4E07" w:rsidP="00FA4E07">
      <w:pPr>
        <w:tabs>
          <w:tab w:val="left" w:pos="2160"/>
        </w:tabs>
        <w:ind w:left="360"/>
        <w:rPr>
          <w:rFonts w:cs="Arial"/>
        </w:rPr>
      </w:pPr>
      <w:r w:rsidRPr="00FA4E07">
        <w:rPr>
          <w:rFonts w:cs="Arial"/>
          <w:b/>
          <w:bCs/>
        </w:rPr>
        <w:t>Learning Objectives</w:t>
      </w:r>
      <w:r w:rsidRPr="00FA4E07">
        <w:rPr>
          <w:rFonts w:cs="Arial"/>
          <w:b/>
          <w:bCs/>
        </w:rPr>
        <w:br/>
      </w:r>
      <w:r w:rsidRPr="00FA4E07">
        <w:rPr>
          <w:rFonts w:cs="Arial"/>
        </w:rPr>
        <w:t>Through training, participants will:</w:t>
      </w:r>
    </w:p>
    <w:p w14:paraId="1C16048C" w14:textId="77777777" w:rsidR="00FA4E07" w:rsidRPr="00FA4E07" w:rsidRDefault="00FA4E07" w:rsidP="00FA4E07">
      <w:pPr>
        <w:tabs>
          <w:tab w:val="left" w:pos="2160"/>
        </w:tabs>
        <w:ind w:left="360"/>
        <w:rPr>
          <w:rFonts w:cs="Arial"/>
        </w:rPr>
      </w:pPr>
    </w:p>
    <w:p w14:paraId="34D0FF28" w14:textId="77777777" w:rsidR="00FA4E07" w:rsidRPr="00FA4E07" w:rsidRDefault="00FA4E07" w:rsidP="00FA4E07">
      <w:pPr>
        <w:numPr>
          <w:ilvl w:val="0"/>
          <w:numId w:val="32"/>
        </w:numPr>
        <w:tabs>
          <w:tab w:val="left" w:pos="2160"/>
        </w:tabs>
        <w:rPr>
          <w:rFonts w:cs="Arial"/>
        </w:rPr>
      </w:pPr>
      <w:r w:rsidRPr="00FA4E07">
        <w:rPr>
          <w:rFonts w:cs="Arial"/>
        </w:rPr>
        <w:t xml:space="preserve">Know the difference between common and special cause </w:t>
      </w:r>
      <w:proofErr w:type="gramStart"/>
      <w:r w:rsidRPr="00FA4E07">
        <w:rPr>
          <w:rFonts w:cs="Arial"/>
        </w:rPr>
        <w:t>in order to</w:t>
      </w:r>
      <w:proofErr w:type="gramEnd"/>
      <w:r w:rsidRPr="00FA4E07">
        <w:rPr>
          <w:rFonts w:cs="Arial"/>
        </w:rPr>
        <w:t xml:space="preserve"> correctly decide when an unwanted process change has occurred so that appropriate root cause corrective action can be taken.</w:t>
      </w:r>
    </w:p>
    <w:p w14:paraId="50D97989" w14:textId="77777777" w:rsidR="00FA4E07" w:rsidRPr="00FA4E07" w:rsidRDefault="00FA4E07" w:rsidP="00FA4E07">
      <w:pPr>
        <w:numPr>
          <w:ilvl w:val="0"/>
          <w:numId w:val="32"/>
        </w:numPr>
        <w:tabs>
          <w:tab w:val="left" w:pos="2160"/>
        </w:tabs>
        <w:rPr>
          <w:rFonts w:cs="Arial"/>
        </w:rPr>
      </w:pPr>
      <w:r w:rsidRPr="00FA4E07">
        <w:rPr>
          <w:rFonts w:cs="Arial"/>
        </w:rPr>
        <w:t xml:space="preserve">Identify specific areas of opportunity for SPC implementation within their </w:t>
      </w:r>
      <w:proofErr w:type="gramStart"/>
      <w:r w:rsidRPr="00FA4E07">
        <w:rPr>
          <w:rFonts w:cs="Arial"/>
        </w:rPr>
        <w:t>companies</w:t>
      </w:r>
      <w:proofErr w:type="gramEnd"/>
    </w:p>
    <w:p w14:paraId="4218505A" w14:textId="77777777" w:rsidR="00FA4E07" w:rsidRPr="00FA4E07" w:rsidRDefault="00FA4E07" w:rsidP="00FA4E07">
      <w:pPr>
        <w:numPr>
          <w:ilvl w:val="0"/>
          <w:numId w:val="32"/>
        </w:numPr>
        <w:tabs>
          <w:tab w:val="left" w:pos="2160"/>
        </w:tabs>
        <w:rPr>
          <w:rFonts w:cs="Arial"/>
        </w:rPr>
      </w:pPr>
      <w:r w:rsidRPr="00FA4E07">
        <w:rPr>
          <w:rFonts w:cs="Arial"/>
        </w:rPr>
        <w:t xml:space="preserve">Achieve an in-depth understanding of the concepts underlying SPC including using statistical software to gain information about center, spread, and shape to improve process </w:t>
      </w:r>
      <w:proofErr w:type="gramStart"/>
      <w:r w:rsidRPr="00FA4E07">
        <w:rPr>
          <w:rFonts w:cs="Arial"/>
        </w:rPr>
        <w:t>characterization</w:t>
      </w:r>
      <w:proofErr w:type="gramEnd"/>
    </w:p>
    <w:p w14:paraId="39CF6B1B" w14:textId="77777777" w:rsidR="00FA4E07" w:rsidRPr="00FA4E07" w:rsidRDefault="00FA4E07" w:rsidP="00FA4E07">
      <w:pPr>
        <w:numPr>
          <w:ilvl w:val="0"/>
          <w:numId w:val="32"/>
        </w:numPr>
        <w:tabs>
          <w:tab w:val="left" w:pos="2160"/>
        </w:tabs>
        <w:rPr>
          <w:rFonts w:cs="Arial"/>
        </w:rPr>
      </w:pPr>
      <w:r w:rsidRPr="00FA4E07">
        <w:rPr>
          <w:rFonts w:cs="Arial"/>
        </w:rPr>
        <w:t>Examine the necessary steps in implementing effective SPC, including selecting the right SPC chart for their type of data and out-of-control action plans (OCAPs)</w:t>
      </w:r>
    </w:p>
    <w:p w14:paraId="654CBF8D" w14:textId="77777777" w:rsidR="00FA4E07" w:rsidRPr="00FA4E07" w:rsidRDefault="00FA4E07" w:rsidP="00FA4E07">
      <w:pPr>
        <w:numPr>
          <w:ilvl w:val="0"/>
          <w:numId w:val="32"/>
        </w:numPr>
        <w:tabs>
          <w:tab w:val="left" w:pos="2160"/>
        </w:tabs>
        <w:rPr>
          <w:rFonts w:cs="Arial"/>
        </w:rPr>
      </w:pPr>
      <w:r w:rsidRPr="00FA4E07">
        <w:rPr>
          <w:rFonts w:cs="Arial"/>
        </w:rPr>
        <w:t xml:space="preserve">Know how to apply the concept of capability so that continuous improvement actions can effectively be </w:t>
      </w:r>
      <w:proofErr w:type="gramStart"/>
      <w:r w:rsidRPr="00FA4E07">
        <w:rPr>
          <w:rFonts w:cs="Arial"/>
        </w:rPr>
        <w:t>identified</w:t>
      </w:r>
      <w:proofErr w:type="gramEnd"/>
      <w:r w:rsidRPr="00FA4E07">
        <w:rPr>
          <w:rFonts w:cs="Arial"/>
        </w:rPr>
        <w:t xml:space="preserve"> and efforts focused on centering, reduction of variation, or stability improvement</w:t>
      </w:r>
    </w:p>
    <w:p w14:paraId="32053748" w14:textId="77777777" w:rsidR="00FA4E07" w:rsidRPr="00FA4E07" w:rsidRDefault="00FA4E07" w:rsidP="00545BFB">
      <w:pPr>
        <w:tabs>
          <w:tab w:val="left" w:pos="2160"/>
        </w:tabs>
        <w:ind w:left="360"/>
        <w:rPr>
          <w:rFonts w:cs="Arial"/>
        </w:rPr>
      </w:pPr>
    </w:p>
    <w:sectPr w:rsidR="00FA4E07" w:rsidRPr="00FA4E07" w:rsidSect="00545BFB">
      <w:footerReference w:type="even" r:id="rId9"/>
      <w:footerReference w:type="default" r:id="rId10"/>
      <w:type w:val="continuous"/>
      <w:pgSz w:w="12240" w:h="15840"/>
      <w:pgMar w:top="855" w:right="690" w:bottom="1440" w:left="1440" w:header="307" w:footer="720" w:gutter="0"/>
      <w:cols w:num="2" w:space="720" w:equalWidth="0">
        <w:col w:w="2640" w:space="720"/>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D95F" w14:textId="77777777" w:rsidR="00E56409" w:rsidRDefault="00E56409" w:rsidP="00905673">
      <w:r>
        <w:separator/>
      </w:r>
    </w:p>
  </w:endnote>
  <w:endnote w:type="continuationSeparator" w:id="0">
    <w:p w14:paraId="4990E433" w14:textId="77777777" w:rsidR="00E56409" w:rsidRDefault="00E56409"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000000">
    <w:pPr>
      <w:pStyle w:val="Footer"/>
    </w:pPr>
    <w:sdt>
      <w:sdtPr>
        <w:id w:val="969400743"/>
        <w:placeholder>
          <w:docPart w:val="D1E0A8A0027696439D048B6272213E31"/>
        </w:placeholder>
        <w:temporary/>
        <w:showingPlcHdr/>
      </w:sdt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Content>
        <w:r w:rsidR="0056546B">
          <w:t>[Type text]</w:t>
        </w:r>
      </w:sdtContent>
    </w:sdt>
    <w:r w:rsidR="0056546B">
      <w:ptab w:relativeTo="margin" w:alignment="right" w:leader="none"/>
    </w:r>
    <w:sdt>
      <w:sdtPr>
        <w:id w:val="969400753"/>
        <w:placeholder>
          <w:docPart w:val="8F0AC5C78CBD8848B1B1E8AE8532409B"/>
        </w:placeholder>
        <w:temporary/>
        <w:showingPlcHdr/>
      </w:sdt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49905712" w:rsidR="0056546B" w:rsidRPr="006A2750" w:rsidRDefault="00000000"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045603">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A541" w14:textId="77777777" w:rsidR="00E56409" w:rsidRDefault="00E56409" w:rsidP="00905673">
      <w:r>
        <w:separator/>
      </w:r>
    </w:p>
  </w:footnote>
  <w:footnote w:type="continuationSeparator" w:id="0">
    <w:p w14:paraId="3B9C7454" w14:textId="77777777" w:rsidR="00E56409" w:rsidRDefault="00E56409"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8C2"/>
    <w:multiLevelType w:val="hybridMultilevel"/>
    <w:tmpl w:val="3E2A4022"/>
    <w:lvl w:ilvl="0" w:tplc="BBB0F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A5DBC"/>
    <w:multiLevelType w:val="multilevel"/>
    <w:tmpl w:val="5BDE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5636">
    <w:abstractNumId w:val="3"/>
  </w:num>
  <w:num w:numId="2" w16cid:durableId="1122915400">
    <w:abstractNumId w:val="2"/>
  </w:num>
  <w:num w:numId="3" w16cid:durableId="148254990">
    <w:abstractNumId w:val="31"/>
  </w:num>
  <w:num w:numId="4" w16cid:durableId="1235892032">
    <w:abstractNumId w:val="5"/>
  </w:num>
  <w:num w:numId="5" w16cid:durableId="135226175">
    <w:abstractNumId w:val="7"/>
  </w:num>
  <w:num w:numId="6" w16cid:durableId="1924755267">
    <w:abstractNumId w:val="10"/>
  </w:num>
  <w:num w:numId="7" w16cid:durableId="2071154099">
    <w:abstractNumId w:val="27"/>
  </w:num>
  <w:num w:numId="8" w16cid:durableId="577784459">
    <w:abstractNumId w:val="13"/>
  </w:num>
  <w:num w:numId="9" w16cid:durableId="1702431965">
    <w:abstractNumId w:val="22"/>
  </w:num>
  <w:num w:numId="10" w16cid:durableId="708804168">
    <w:abstractNumId w:val="0"/>
  </w:num>
  <w:num w:numId="11" w16cid:durableId="1056272346">
    <w:abstractNumId w:val="30"/>
  </w:num>
  <w:num w:numId="12" w16cid:durableId="13115844">
    <w:abstractNumId w:val="29"/>
  </w:num>
  <w:num w:numId="13" w16cid:durableId="1783961891">
    <w:abstractNumId w:val="11"/>
  </w:num>
  <w:num w:numId="14" w16cid:durableId="626547554">
    <w:abstractNumId w:val="21"/>
  </w:num>
  <w:num w:numId="15" w16cid:durableId="2117869151">
    <w:abstractNumId w:val="17"/>
  </w:num>
  <w:num w:numId="16" w16cid:durableId="1657760631">
    <w:abstractNumId w:val="18"/>
  </w:num>
  <w:num w:numId="17" w16cid:durableId="1253663575">
    <w:abstractNumId w:val="19"/>
  </w:num>
  <w:num w:numId="18" w16cid:durableId="1728409941">
    <w:abstractNumId w:val="16"/>
  </w:num>
  <w:num w:numId="19" w16cid:durableId="1328283976">
    <w:abstractNumId w:val="26"/>
  </w:num>
  <w:num w:numId="20" w16cid:durableId="1543470318">
    <w:abstractNumId w:val="9"/>
  </w:num>
  <w:num w:numId="21" w16cid:durableId="1921867279">
    <w:abstractNumId w:val="12"/>
  </w:num>
  <w:num w:numId="22" w16cid:durableId="1610888446">
    <w:abstractNumId w:val="24"/>
  </w:num>
  <w:num w:numId="23" w16cid:durableId="1581868761">
    <w:abstractNumId w:val="28"/>
  </w:num>
  <w:num w:numId="24" w16cid:durableId="155073348">
    <w:abstractNumId w:val="23"/>
  </w:num>
  <w:num w:numId="25" w16cid:durableId="1579902627">
    <w:abstractNumId w:val="4"/>
  </w:num>
  <w:num w:numId="26" w16cid:durableId="195851919">
    <w:abstractNumId w:val="14"/>
  </w:num>
  <w:num w:numId="27" w16cid:durableId="1024285763">
    <w:abstractNumId w:val="25"/>
  </w:num>
  <w:num w:numId="28" w16cid:durableId="2111511486">
    <w:abstractNumId w:val="15"/>
  </w:num>
  <w:num w:numId="29" w16cid:durableId="125008749">
    <w:abstractNumId w:val="1"/>
  </w:num>
  <w:num w:numId="30" w16cid:durableId="560944246">
    <w:abstractNumId w:val="8"/>
  </w:num>
  <w:num w:numId="31" w16cid:durableId="1144930217">
    <w:abstractNumId w:val="6"/>
  </w:num>
  <w:num w:numId="32" w16cid:durableId="2693628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45603"/>
    <w:rsid w:val="00064F12"/>
    <w:rsid w:val="0007449B"/>
    <w:rsid w:val="00080429"/>
    <w:rsid w:val="000A5FBA"/>
    <w:rsid w:val="000B0F74"/>
    <w:rsid w:val="000C5753"/>
    <w:rsid w:val="0012277F"/>
    <w:rsid w:val="001503FE"/>
    <w:rsid w:val="001A5519"/>
    <w:rsid w:val="001D1408"/>
    <w:rsid w:val="002124A2"/>
    <w:rsid w:val="00213A09"/>
    <w:rsid w:val="00216576"/>
    <w:rsid w:val="002208E5"/>
    <w:rsid w:val="00256EB0"/>
    <w:rsid w:val="002B59F8"/>
    <w:rsid w:val="002F5718"/>
    <w:rsid w:val="00322CA0"/>
    <w:rsid w:val="0033188D"/>
    <w:rsid w:val="00353449"/>
    <w:rsid w:val="00371843"/>
    <w:rsid w:val="003E209A"/>
    <w:rsid w:val="003F5224"/>
    <w:rsid w:val="00436D31"/>
    <w:rsid w:val="00437257"/>
    <w:rsid w:val="004439E2"/>
    <w:rsid w:val="00451253"/>
    <w:rsid w:val="00453540"/>
    <w:rsid w:val="004D79D7"/>
    <w:rsid w:val="00500174"/>
    <w:rsid w:val="005209C1"/>
    <w:rsid w:val="00545BFB"/>
    <w:rsid w:val="0056546B"/>
    <w:rsid w:val="005C192C"/>
    <w:rsid w:val="005D51E7"/>
    <w:rsid w:val="006612E1"/>
    <w:rsid w:val="00667A69"/>
    <w:rsid w:val="006A2750"/>
    <w:rsid w:val="006A3355"/>
    <w:rsid w:val="0074491D"/>
    <w:rsid w:val="00745A27"/>
    <w:rsid w:val="007577D4"/>
    <w:rsid w:val="00790689"/>
    <w:rsid w:val="007953B2"/>
    <w:rsid w:val="007B4E1E"/>
    <w:rsid w:val="0080286C"/>
    <w:rsid w:val="008C7655"/>
    <w:rsid w:val="008F3892"/>
    <w:rsid w:val="00905673"/>
    <w:rsid w:val="00980F6A"/>
    <w:rsid w:val="0098542C"/>
    <w:rsid w:val="009921B7"/>
    <w:rsid w:val="00993DD8"/>
    <w:rsid w:val="009C765F"/>
    <w:rsid w:val="009D7429"/>
    <w:rsid w:val="009E4C8E"/>
    <w:rsid w:val="00A32821"/>
    <w:rsid w:val="00A47030"/>
    <w:rsid w:val="00A61E9B"/>
    <w:rsid w:val="00A6471F"/>
    <w:rsid w:val="00A71AF2"/>
    <w:rsid w:val="00A93DDF"/>
    <w:rsid w:val="00AB593F"/>
    <w:rsid w:val="00AB78CE"/>
    <w:rsid w:val="00AF3CBD"/>
    <w:rsid w:val="00AF43AF"/>
    <w:rsid w:val="00B12D11"/>
    <w:rsid w:val="00B32458"/>
    <w:rsid w:val="00B63A72"/>
    <w:rsid w:val="00BA167F"/>
    <w:rsid w:val="00BA2C1D"/>
    <w:rsid w:val="00C06461"/>
    <w:rsid w:val="00C50614"/>
    <w:rsid w:val="00C70106"/>
    <w:rsid w:val="00C70E01"/>
    <w:rsid w:val="00CD501C"/>
    <w:rsid w:val="00D2763A"/>
    <w:rsid w:val="00D65BE5"/>
    <w:rsid w:val="00E02DC3"/>
    <w:rsid w:val="00E412D3"/>
    <w:rsid w:val="00E56409"/>
    <w:rsid w:val="00E56509"/>
    <w:rsid w:val="00EC0AD9"/>
    <w:rsid w:val="00ED4BAD"/>
    <w:rsid w:val="00EE28DF"/>
    <w:rsid w:val="00EE645B"/>
    <w:rsid w:val="00FA007F"/>
    <w:rsid w:val="00FA4E07"/>
    <w:rsid w:val="00FB2D56"/>
    <w:rsid w:val="00FC5175"/>
    <w:rsid w:val="00FD7D6D"/>
    <w:rsid w:val="00FE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FB47E"/>
  <w15:docId w15:val="{327F4149-804C-6C41-9730-E990239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0068">
      <w:bodyDiv w:val="1"/>
      <w:marLeft w:val="0"/>
      <w:marRight w:val="0"/>
      <w:marTop w:val="0"/>
      <w:marBottom w:val="0"/>
      <w:divBdr>
        <w:top w:val="none" w:sz="0" w:space="0" w:color="auto"/>
        <w:left w:val="none" w:sz="0" w:space="0" w:color="auto"/>
        <w:bottom w:val="none" w:sz="0" w:space="0" w:color="auto"/>
        <w:right w:val="none" w:sz="0" w:space="0" w:color="auto"/>
      </w:divBdr>
    </w:div>
    <w:div w:id="503083566">
      <w:bodyDiv w:val="1"/>
      <w:marLeft w:val="0"/>
      <w:marRight w:val="0"/>
      <w:marTop w:val="0"/>
      <w:marBottom w:val="0"/>
      <w:divBdr>
        <w:top w:val="none" w:sz="0" w:space="0" w:color="auto"/>
        <w:left w:val="none" w:sz="0" w:space="0" w:color="auto"/>
        <w:bottom w:val="none" w:sz="0" w:space="0" w:color="auto"/>
        <w:right w:val="none" w:sz="0" w:space="0" w:color="auto"/>
      </w:divBdr>
    </w:div>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077D4D"/>
    <w:rsid w:val="001B584E"/>
    <w:rsid w:val="00365916"/>
    <w:rsid w:val="004A5244"/>
    <w:rsid w:val="00623A99"/>
    <w:rsid w:val="006C36AE"/>
    <w:rsid w:val="0072792E"/>
    <w:rsid w:val="008E566A"/>
    <w:rsid w:val="00925FD9"/>
    <w:rsid w:val="00A87A23"/>
    <w:rsid w:val="00B6558A"/>
    <w:rsid w:val="00B71CD8"/>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C8E-CFC8-8449-A914-ABF324C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Seth Deysher</cp:lastModifiedBy>
  <cp:revision>5</cp:revision>
  <cp:lastPrinted>2015-09-11T16:39:00Z</cp:lastPrinted>
  <dcterms:created xsi:type="dcterms:W3CDTF">2023-04-10T14:45:00Z</dcterms:created>
  <dcterms:modified xsi:type="dcterms:W3CDTF">2023-04-17T19:02:00Z</dcterms:modified>
</cp:coreProperties>
</file>