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F95C" w14:textId="0FDB57E2" w:rsidR="00213A09" w:rsidRDefault="00957E78" w:rsidP="00BE256B">
      <w:pPr>
        <w:ind w:hanging="36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98E60" wp14:editId="5E740C6E">
                <wp:simplePos x="0" y="0"/>
                <wp:positionH relativeFrom="column">
                  <wp:posOffset>2886710</wp:posOffset>
                </wp:positionH>
                <wp:positionV relativeFrom="paragraph">
                  <wp:posOffset>-249321</wp:posOffset>
                </wp:positionV>
                <wp:extent cx="1876425" cy="36068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642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4E7A0" w14:textId="2D7A22F5" w:rsidR="00716DBA" w:rsidRPr="002124A2" w:rsidRDefault="00716DBA" w:rsidP="009C76F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>Negotiation Skills</w:t>
                            </w:r>
                            <w:r w:rsidR="0099735E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399116D" w14:textId="4F9BF1FF" w:rsidR="00A40520" w:rsidRPr="002124A2" w:rsidRDefault="00A40520" w:rsidP="002124A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98E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7.3pt;margin-top:-19.65pt;width:147.7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" filled="f" stroked="f">
                <v:textbox>
                  <w:txbxContent>
                    <w:p w14:paraId="1D74E7A0" w14:textId="2D7A22F5" w:rsidR="00716DBA" w:rsidRPr="002124A2" w:rsidRDefault="00716DBA" w:rsidP="009C76F4">
                      <w:pPr>
                        <w:rPr>
                          <w:szCs w:val="28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>Negotiation Skills</w:t>
                      </w:r>
                      <w:r w:rsidR="0099735E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399116D" w14:textId="4F9BF1FF" w:rsidR="00A40520" w:rsidRPr="002124A2" w:rsidRDefault="00A40520" w:rsidP="002124A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B4DFDC9" wp14:editId="42649B3C">
            <wp:simplePos x="0" y="0"/>
            <wp:positionH relativeFrom="column">
              <wp:posOffset>-264895</wp:posOffset>
            </wp:positionH>
            <wp:positionV relativeFrom="paragraph">
              <wp:posOffset>-497305</wp:posOffset>
            </wp:positionV>
            <wp:extent cx="2286000" cy="7829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WTHco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DFB1D" w14:textId="77777777" w:rsidR="00213A09" w:rsidRDefault="00213A09" w:rsidP="00213A09">
      <w:pPr>
        <w:rPr>
          <w:rFonts w:ascii="Arial" w:hAnsi="Arial" w:cs="Arial"/>
        </w:rPr>
      </w:pPr>
    </w:p>
    <w:p w14:paraId="3E776652" w14:textId="77777777" w:rsidR="00213A09" w:rsidRDefault="00213A09" w:rsidP="00213A09">
      <w:pPr>
        <w:rPr>
          <w:rFonts w:ascii="Arial" w:hAnsi="Arial" w:cs="Arial"/>
        </w:rPr>
        <w:sectPr w:rsidR="00213A09" w:rsidSect="00905673">
          <w:footerReference w:type="even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B8C4E6" w14:textId="77777777" w:rsidR="0099735E" w:rsidRDefault="0099735E" w:rsidP="0099735E">
      <w:pPr>
        <w:rPr>
          <w:rFonts w:cs="Arial"/>
          <w:b/>
        </w:rPr>
      </w:pPr>
      <w:r>
        <w:rPr>
          <w:rFonts w:cs="Arial"/>
          <w:b/>
        </w:rPr>
        <w:t>Category:</w:t>
      </w:r>
    </w:p>
    <w:p w14:paraId="0666A6D1" w14:textId="77777777" w:rsidR="0099735E" w:rsidRDefault="0099735E" w:rsidP="0099735E">
      <w:pPr>
        <w:rPr>
          <w:rFonts w:cs="Arial"/>
        </w:rPr>
      </w:pPr>
      <w:r>
        <w:rPr>
          <w:rFonts w:cs="Arial"/>
        </w:rPr>
        <w:t>Leadership</w:t>
      </w:r>
    </w:p>
    <w:p w14:paraId="2B1A4BC3" w14:textId="77777777" w:rsidR="0099735E" w:rsidRDefault="0099735E" w:rsidP="0099735E">
      <w:pPr>
        <w:rPr>
          <w:rFonts w:cs="Arial"/>
        </w:rPr>
      </w:pPr>
    </w:p>
    <w:p w14:paraId="2AD93548" w14:textId="77777777" w:rsidR="0099735E" w:rsidRPr="00AE39D1" w:rsidRDefault="0099735E" w:rsidP="0099735E">
      <w:pPr>
        <w:rPr>
          <w:rFonts w:cs="Arial"/>
          <w:b/>
          <w:bCs/>
        </w:rPr>
      </w:pPr>
      <w:r w:rsidRPr="00AE39D1">
        <w:rPr>
          <w:rFonts w:cs="Arial"/>
          <w:b/>
          <w:bCs/>
        </w:rPr>
        <w:t xml:space="preserve">Course </w:t>
      </w:r>
      <w:r>
        <w:rPr>
          <w:rFonts w:cs="Arial"/>
          <w:b/>
          <w:bCs/>
        </w:rPr>
        <w:t>Prer</w:t>
      </w:r>
      <w:r w:rsidRPr="00AE39D1">
        <w:rPr>
          <w:rFonts w:cs="Arial"/>
          <w:b/>
          <w:bCs/>
        </w:rPr>
        <w:t>equisite:</w:t>
      </w:r>
    </w:p>
    <w:p w14:paraId="69DDE2E5" w14:textId="77777777" w:rsidR="0099735E" w:rsidRDefault="0099735E" w:rsidP="0099735E">
      <w:pPr>
        <w:rPr>
          <w:rFonts w:cs="Arial"/>
        </w:rPr>
      </w:pPr>
      <w:r>
        <w:rPr>
          <w:rFonts w:cs="Arial"/>
        </w:rPr>
        <w:t>None</w:t>
      </w:r>
    </w:p>
    <w:p w14:paraId="00565FEF" w14:textId="77777777" w:rsidR="0099735E" w:rsidRPr="00ED4BAD" w:rsidRDefault="0099735E" w:rsidP="0099735E">
      <w:pPr>
        <w:rPr>
          <w:rFonts w:cs="Arial"/>
        </w:rPr>
      </w:pPr>
    </w:p>
    <w:p w14:paraId="0CAB0727" w14:textId="77777777" w:rsidR="0099735E" w:rsidRPr="00B32458" w:rsidRDefault="0099735E" w:rsidP="0099735E">
      <w:pPr>
        <w:rPr>
          <w:rFonts w:cs="Arial"/>
          <w:b/>
        </w:rPr>
      </w:pPr>
      <w:r w:rsidRPr="00B32458">
        <w:rPr>
          <w:rFonts w:cs="Arial"/>
          <w:b/>
        </w:rPr>
        <w:t>Course Length:</w:t>
      </w:r>
    </w:p>
    <w:p w14:paraId="183E26E8" w14:textId="77777777" w:rsidR="0099735E" w:rsidRPr="00B32458" w:rsidRDefault="0099735E" w:rsidP="0099735E">
      <w:pPr>
        <w:rPr>
          <w:rFonts w:cs="Arial"/>
        </w:rPr>
      </w:pPr>
      <w:r>
        <w:rPr>
          <w:rFonts w:cs="Arial"/>
        </w:rPr>
        <w:t>16 hours</w:t>
      </w:r>
    </w:p>
    <w:p w14:paraId="5A332795" w14:textId="77777777" w:rsidR="0099735E" w:rsidRPr="00B32458" w:rsidRDefault="0099735E" w:rsidP="0099735E">
      <w:pPr>
        <w:rPr>
          <w:rFonts w:cs="Arial"/>
        </w:rPr>
      </w:pPr>
    </w:p>
    <w:p w14:paraId="77825478" w14:textId="77777777" w:rsidR="0099735E" w:rsidRPr="00B32458" w:rsidRDefault="0099735E" w:rsidP="0099735E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>Materials:</w:t>
      </w:r>
    </w:p>
    <w:p w14:paraId="5DEF7B86" w14:textId="77777777" w:rsidR="0099735E" w:rsidRDefault="0099735E" w:rsidP="0099735E">
      <w:pPr>
        <w:spacing w:before="120"/>
        <w:rPr>
          <w:rFonts w:cs="Arial"/>
        </w:rPr>
      </w:pPr>
      <w:r>
        <w:rPr>
          <w:rFonts w:cs="Arial"/>
        </w:rPr>
        <w:t>Included (digital only)</w:t>
      </w:r>
    </w:p>
    <w:p w14:paraId="4762AE4D" w14:textId="77777777" w:rsidR="0099735E" w:rsidRPr="00B32458" w:rsidRDefault="0099735E" w:rsidP="0099735E">
      <w:pPr>
        <w:spacing w:before="120"/>
        <w:rPr>
          <w:rFonts w:cs="Arial"/>
        </w:rPr>
      </w:pPr>
    </w:p>
    <w:p w14:paraId="2FC5AC05" w14:textId="77777777" w:rsidR="0099735E" w:rsidRPr="00B32458" w:rsidRDefault="0099735E" w:rsidP="0099735E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>Cancellation Policy:</w:t>
      </w:r>
    </w:p>
    <w:p w14:paraId="4D6512CF" w14:textId="77777777" w:rsidR="0099735E" w:rsidRPr="00B32458" w:rsidRDefault="0099735E" w:rsidP="0099735E">
      <w:pPr>
        <w:rPr>
          <w:rFonts w:cs="Arial"/>
        </w:rPr>
      </w:pPr>
      <w:r>
        <w:rPr>
          <w:rFonts w:cs="Arial"/>
        </w:rPr>
        <w:t>Less than 14 days, 50% non-refundable , less than 7 days 100% non-refundable</w:t>
      </w:r>
      <w:r>
        <w:rPr>
          <w:rFonts w:cs="Arial"/>
        </w:rPr>
        <w:br/>
      </w:r>
    </w:p>
    <w:p w14:paraId="398F649E" w14:textId="77777777" w:rsidR="0099735E" w:rsidRPr="00B32458" w:rsidRDefault="0099735E" w:rsidP="0099735E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>Minimum Number of Students:</w:t>
      </w:r>
    </w:p>
    <w:p w14:paraId="4D13DDEF" w14:textId="77777777" w:rsidR="0099735E" w:rsidRPr="00B32458" w:rsidRDefault="0099735E" w:rsidP="0099735E">
      <w:pPr>
        <w:rPr>
          <w:rFonts w:cs="Arial"/>
        </w:rPr>
      </w:pPr>
      <w:r>
        <w:rPr>
          <w:rFonts w:cs="Arial"/>
        </w:rPr>
        <w:t>4</w:t>
      </w:r>
    </w:p>
    <w:p w14:paraId="0E36002E" w14:textId="77777777" w:rsidR="0099735E" w:rsidRPr="00B32458" w:rsidRDefault="0099735E" w:rsidP="0099735E">
      <w:pPr>
        <w:rPr>
          <w:rFonts w:cs="Arial"/>
        </w:rPr>
      </w:pPr>
    </w:p>
    <w:p w14:paraId="48B19CD5" w14:textId="77777777" w:rsidR="0099735E" w:rsidRPr="00B32458" w:rsidRDefault="0099735E" w:rsidP="0099735E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>Maximum Number of Students:</w:t>
      </w:r>
    </w:p>
    <w:p w14:paraId="60DA7317" w14:textId="77777777" w:rsidR="0099735E" w:rsidRDefault="0099735E" w:rsidP="0099735E">
      <w:pPr>
        <w:rPr>
          <w:rFonts w:cs="Arial"/>
        </w:rPr>
      </w:pPr>
      <w:r>
        <w:rPr>
          <w:rFonts w:cs="Arial"/>
        </w:rPr>
        <w:t>15</w:t>
      </w:r>
    </w:p>
    <w:p w14:paraId="377E1FC9" w14:textId="77777777" w:rsidR="0099735E" w:rsidRDefault="0099735E" w:rsidP="0099735E">
      <w:pPr>
        <w:rPr>
          <w:rFonts w:cs="Arial"/>
        </w:rPr>
      </w:pPr>
    </w:p>
    <w:p w14:paraId="7C96211B" w14:textId="77777777" w:rsidR="0099735E" w:rsidRDefault="0099735E" w:rsidP="0099735E">
      <w:pPr>
        <w:spacing w:before="120"/>
        <w:rPr>
          <w:rFonts w:cs="Arial"/>
          <w:bCs/>
        </w:rPr>
      </w:pPr>
      <w:r>
        <w:rPr>
          <w:rFonts w:cs="Arial"/>
          <w:b/>
        </w:rPr>
        <w:t>Delivery</w:t>
      </w:r>
      <w:r w:rsidRPr="00B32458">
        <w:rPr>
          <w:rFonts w:cs="Arial"/>
          <w:b/>
        </w:rPr>
        <w:t>:</w:t>
      </w:r>
      <w:r>
        <w:rPr>
          <w:rFonts w:cs="Arial"/>
          <w:b/>
        </w:rPr>
        <w:br/>
      </w:r>
      <w:r>
        <w:rPr>
          <w:rFonts w:cs="Arial"/>
          <w:bCs/>
        </w:rPr>
        <w:t>vILT or cILT</w:t>
      </w:r>
      <w:r>
        <w:rPr>
          <w:rFonts w:cs="Arial"/>
          <w:bCs/>
        </w:rPr>
        <w:br/>
        <w:t>(virtual or classroom)</w:t>
      </w:r>
    </w:p>
    <w:p w14:paraId="268106C4" w14:textId="77777777" w:rsidR="0099735E" w:rsidRDefault="0099735E" w:rsidP="0099735E">
      <w:pPr>
        <w:spacing w:before="120"/>
        <w:rPr>
          <w:rFonts w:cs="Arial"/>
          <w:bCs/>
        </w:rPr>
      </w:pPr>
    </w:p>
    <w:p w14:paraId="3EED4DB7" w14:textId="77777777" w:rsidR="0099735E" w:rsidRPr="0012742F" w:rsidRDefault="0099735E" w:rsidP="0099735E">
      <w:pPr>
        <w:spacing w:before="120"/>
        <w:rPr>
          <w:rFonts w:cs="Arial"/>
          <w:b/>
        </w:rPr>
      </w:pPr>
      <w:r w:rsidRPr="0012742F">
        <w:rPr>
          <w:rFonts w:cs="Arial"/>
          <w:b/>
        </w:rPr>
        <w:t>Pre-work:</w:t>
      </w:r>
    </w:p>
    <w:p w14:paraId="30CB4E62" w14:textId="77777777" w:rsidR="0099735E" w:rsidRDefault="0099735E" w:rsidP="0099735E">
      <w:pPr>
        <w:spacing w:before="120"/>
        <w:rPr>
          <w:rFonts w:cs="Arial"/>
        </w:rPr>
      </w:pPr>
      <w:r>
        <w:rPr>
          <w:rFonts w:cs="Arial"/>
          <w:bCs/>
        </w:rPr>
        <w:t>None</w:t>
      </w:r>
    </w:p>
    <w:p w14:paraId="6CD28123" w14:textId="6DE0822D" w:rsidR="005C455F" w:rsidRDefault="005C455F" w:rsidP="009C76F4">
      <w:pPr>
        <w:tabs>
          <w:tab w:val="left" w:pos="2160"/>
        </w:tabs>
        <w:rPr>
          <w:rFonts w:cs="Arial"/>
          <w:b/>
        </w:rPr>
      </w:pPr>
    </w:p>
    <w:p w14:paraId="58EEFCE5" w14:textId="6368C377" w:rsidR="00D0179E" w:rsidRDefault="00D0179E" w:rsidP="009C76F4">
      <w:pPr>
        <w:tabs>
          <w:tab w:val="left" w:pos="2160"/>
        </w:tabs>
        <w:rPr>
          <w:rFonts w:cs="Arial"/>
          <w:b/>
        </w:rPr>
      </w:pPr>
    </w:p>
    <w:p w14:paraId="451FAA1C" w14:textId="6ACDD401" w:rsidR="00D0179E" w:rsidRDefault="00D0179E" w:rsidP="009C76F4">
      <w:pPr>
        <w:tabs>
          <w:tab w:val="left" w:pos="2160"/>
        </w:tabs>
        <w:rPr>
          <w:rFonts w:cs="Arial"/>
          <w:b/>
        </w:rPr>
      </w:pPr>
    </w:p>
    <w:p w14:paraId="754B106A" w14:textId="77777777" w:rsidR="00D0179E" w:rsidRDefault="00D0179E" w:rsidP="009C76F4">
      <w:pPr>
        <w:tabs>
          <w:tab w:val="left" w:pos="2160"/>
        </w:tabs>
        <w:rPr>
          <w:rFonts w:cs="Arial"/>
          <w:b/>
        </w:rPr>
      </w:pPr>
    </w:p>
    <w:p w14:paraId="3FF05376" w14:textId="77777777" w:rsidR="005C455F" w:rsidRDefault="005C455F" w:rsidP="009C76F4">
      <w:pPr>
        <w:tabs>
          <w:tab w:val="left" w:pos="2160"/>
        </w:tabs>
        <w:rPr>
          <w:rFonts w:cs="Arial"/>
          <w:b/>
        </w:rPr>
      </w:pPr>
    </w:p>
    <w:p w14:paraId="0D251062" w14:textId="77777777" w:rsidR="005C455F" w:rsidRDefault="005C455F" w:rsidP="009C76F4">
      <w:pPr>
        <w:tabs>
          <w:tab w:val="left" w:pos="2160"/>
        </w:tabs>
        <w:rPr>
          <w:rFonts w:cs="Arial"/>
          <w:b/>
        </w:rPr>
      </w:pPr>
    </w:p>
    <w:p w14:paraId="258FB88F" w14:textId="77777777" w:rsidR="005C455F" w:rsidRDefault="005C455F" w:rsidP="009C76F4">
      <w:pPr>
        <w:tabs>
          <w:tab w:val="left" w:pos="2160"/>
        </w:tabs>
        <w:rPr>
          <w:rFonts w:cs="Arial"/>
          <w:b/>
        </w:rPr>
      </w:pPr>
    </w:p>
    <w:p w14:paraId="6458A170" w14:textId="61F2400A" w:rsidR="009C76F4" w:rsidRPr="00716DBA" w:rsidRDefault="00716DBA" w:rsidP="009C76F4">
      <w:pPr>
        <w:tabs>
          <w:tab w:val="left" w:pos="2160"/>
        </w:tabs>
        <w:rPr>
          <w:rFonts w:cs="Arial"/>
          <w:b/>
        </w:rPr>
      </w:pPr>
      <w:r w:rsidRPr="00716DBA">
        <w:rPr>
          <w:rFonts w:cs="Arial"/>
          <w:b/>
        </w:rPr>
        <w:t>Description:</w:t>
      </w:r>
    </w:p>
    <w:p w14:paraId="2F6B21C8" w14:textId="77777777" w:rsidR="00716DBA" w:rsidRPr="00716DBA" w:rsidRDefault="00716DBA" w:rsidP="00716DBA">
      <w:pPr>
        <w:widowControl w:val="0"/>
        <w:autoSpaceDE w:val="0"/>
        <w:autoSpaceDN w:val="0"/>
        <w:adjustRightInd w:val="0"/>
        <w:spacing w:after="240"/>
        <w:rPr>
          <w:rFonts w:cs="Arial"/>
          <w:color w:val="515151"/>
        </w:rPr>
      </w:pPr>
      <w:r w:rsidRPr="00716DBA">
        <w:rPr>
          <w:rFonts w:cs="Arial"/>
          <w:color w:val="515151"/>
        </w:rPr>
        <w:t>People who can master the art of negotiation find they can save time, save money, develop a higher degree of satisfaction with outcomes at home and at work, and earn greater respect in the workplace.</w:t>
      </w:r>
    </w:p>
    <w:p w14:paraId="719F5891" w14:textId="4CAC1C4A" w:rsidR="00716DBA" w:rsidRPr="00716DBA" w:rsidRDefault="00716DBA" w:rsidP="00716DBA">
      <w:pPr>
        <w:tabs>
          <w:tab w:val="left" w:pos="2160"/>
        </w:tabs>
        <w:rPr>
          <w:rFonts w:cs="Arial"/>
          <w:color w:val="515151"/>
        </w:rPr>
      </w:pPr>
      <w:r w:rsidRPr="00716DBA">
        <w:rPr>
          <w:rFonts w:cs="Arial"/>
          <w:color w:val="515151"/>
        </w:rPr>
        <w:t xml:space="preserve">Negotiating is a fundamental fact of life at any level. This workshop </w:t>
      </w:r>
      <w:r w:rsidR="00CA006C">
        <w:rPr>
          <w:rFonts w:cs="Arial"/>
          <w:color w:val="515151"/>
        </w:rPr>
        <w:t>ensures</w:t>
      </w:r>
      <w:r w:rsidRPr="00716DBA">
        <w:rPr>
          <w:rFonts w:cs="Arial"/>
          <w:color w:val="515151"/>
        </w:rPr>
        <w:t xml:space="preserve"> participants gain skills and confidence when negotiating with both internal and external clients. This interactive workshop also includes techniques to promote effective communications and to turn face</w:t>
      </w:r>
      <w:r w:rsidRPr="00716DBA">
        <w:rPr>
          <w:rFonts w:cs="Palatino Linotype"/>
          <w:color w:val="515151"/>
        </w:rPr>
        <w:t>‐</w:t>
      </w:r>
      <w:r w:rsidRPr="00716DBA">
        <w:rPr>
          <w:rFonts w:cs="Arial"/>
          <w:color w:val="515151"/>
        </w:rPr>
        <w:t>to</w:t>
      </w:r>
      <w:r w:rsidRPr="00716DBA">
        <w:rPr>
          <w:rFonts w:cs="Palatino Linotype"/>
          <w:color w:val="515151"/>
        </w:rPr>
        <w:t>‐</w:t>
      </w:r>
      <w:r w:rsidRPr="00716DBA">
        <w:rPr>
          <w:rFonts w:cs="Arial"/>
          <w:color w:val="515151"/>
        </w:rPr>
        <w:t>face confrontation into side</w:t>
      </w:r>
      <w:r w:rsidRPr="00716DBA">
        <w:rPr>
          <w:rFonts w:cs="Palatino Linotype"/>
          <w:color w:val="515151"/>
        </w:rPr>
        <w:t>‐</w:t>
      </w:r>
      <w:r w:rsidRPr="00716DBA">
        <w:rPr>
          <w:rFonts w:cs="Arial"/>
          <w:color w:val="515151"/>
        </w:rPr>
        <w:t>by</w:t>
      </w:r>
      <w:r w:rsidRPr="00716DBA">
        <w:rPr>
          <w:rFonts w:cs="Palatino Linotype"/>
          <w:color w:val="515151"/>
        </w:rPr>
        <w:t>‐</w:t>
      </w:r>
      <w:r w:rsidRPr="00716DBA">
        <w:rPr>
          <w:rFonts w:cs="Arial"/>
          <w:color w:val="515151"/>
        </w:rPr>
        <w:t>side problem solving.</w:t>
      </w:r>
    </w:p>
    <w:p w14:paraId="48E1CE41" w14:textId="77777777" w:rsidR="00716DBA" w:rsidRPr="00716DBA" w:rsidRDefault="00716DBA" w:rsidP="00716DBA">
      <w:pPr>
        <w:tabs>
          <w:tab w:val="left" w:pos="2160"/>
        </w:tabs>
        <w:rPr>
          <w:rFonts w:cs="Arial"/>
          <w:color w:val="515151"/>
        </w:rPr>
      </w:pPr>
    </w:p>
    <w:p w14:paraId="19B26E0E" w14:textId="77DED601" w:rsidR="00716DBA" w:rsidRPr="00716DBA" w:rsidRDefault="00716DBA" w:rsidP="00716DBA">
      <w:pPr>
        <w:tabs>
          <w:tab w:val="left" w:pos="2160"/>
        </w:tabs>
        <w:rPr>
          <w:rFonts w:cs="Arial"/>
          <w:b/>
        </w:rPr>
      </w:pPr>
      <w:r w:rsidRPr="00716DBA">
        <w:rPr>
          <w:rFonts w:cs="Arial"/>
          <w:color w:val="515151"/>
        </w:rPr>
        <w:t xml:space="preserve">Two books, </w:t>
      </w:r>
      <w:r w:rsidRPr="00716DBA">
        <w:rPr>
          <w:rFonts w:cs="Arial"/>
          <w:i/>
          <w:color w:val="515151"/>
        </w:rPr>
        <w:t>Getting Past No</w:t>
      </w:r>
      <w:r w:rsidRPr="00716DBA">
        <w:rPr>
          <w:rFonts w:cs="Arial"/>
          <w:color w:val="515151"/>
        </w:rPr>
        <w:t xml:space="preserve"> and </w:t>
      </w:r>
      <w:r w:rsidRPr="00716DBA">
        <w:rPr>
          <w:rFonts w:cs="Arial"/>
          <w:i/>
          <w:color w:val="515151"/>
        </w:rPr>
        <w:t>Getting To Yes</w:t>
      </w:r>
      <w:r w:rsidRPr="00716DBA">
        <w:rPr>
          <w:rFonts w:cs="Arial"/>
          <w:color w:val="515151"/>
        </w:rPr>
        <w:t xml:space="preserve">, both authored by William </w:t>
      </w:r>
      <w:proofErr w:type="spellStart"/>
      <w:r w:rsidRPr="00716DBA">
        <w:rPr>
          <w:rFonts w:cs="Arial"/>
          <w:color w:val="515151"/>
        </w:rPr>
        <w:t>Ury</w:t>
      </w:r>
      <w:proofErr w:type="spellEnd"/>
      <w:r w:rsidRPr="00716DBA">
        <w:rPr>
          <w:rFonts w:cs="Arial"/>
          <w:color w:val="515151"/>
        </w:rPr>
        <w:t xml:space="preserve">, </w:t>
      </w:r>
      <w:r w:rsidR="0099735E">
        <w:rPr>
          <w:rFonts w:cs="Arial"/>
          <w:color w:val="515151"/>
        </w:rPr>
        <w:t xml:space="preserve">and educational curriculum from the Harvard University Business School </w:t>
      </w:r>
      <w:r w:rsidRPr="00716DBA">
        <w:rPr>
          <w:rFonts w:cs="Arial"/>
          <w:color w:val="515151"/>
        </w:rPr>
        <w:t xml:space="preserve">are </w:t>
      </w:r>
      <w:r w:rsidR="0099735E">
        <w:rPr>
          <w:rFonts w:cs="Arial"/>
          <w:color w:val="515151"/>
        </w:rPr>
        <w:t>referenced throughout the training</w:t>
      </w:r>
      <w:r w:rsidRPr="00716DBA">
        <w:rPr>
          <w:rFonts w:cs="Arial"/>
          <w:color w:val="515151"/>
        </w:rPr>
        <w:t>.</w:t>
      </w:r>
    </w:p>
    <w:p w14:paraId="53ABB0ED" w14:textId="77777777" w:rsidR="00716DBA" w:rsidRPr="00716DBA" w:rsidRDefault="00716DBA" w:rsidP="009C76F4">
      <w:pPr>
        <w:tabs>
          <w:tab w:val="left" w:pos="2160"/>
        </w:tabs>
        <w:rPr>
          <w:rFonts w:cs="Arial"/>
          <w:b/>
        </w:rPr>
      </w:pPr>
    </w:p>
    <w:p w14:paraId="1B86FE1F" w14:textId="3078D818" w:rsidR="00716DBA" w:rsidRPr="00716DBA" w:rsidRDefault="00716DBA" w:rsidP="009C76F4">
      <w:pPr>
        <w:tabs>
          <w:tab w:val="left" w:pos="2160"/>
        </w:tabs>
        <w:rPr>
          <w:rFonts w:cs="Arial"/>
          <w:b/>
        </w:rPr>
      </w:pPr>
      <w:r w:rsidRPr="00716DBA">
        <w:rPr>
          <w:rFonts w:cs="Arial"/>
          <w:b/>
        </w:rPr>
        <w:t>Competencies:</w:t>
      </w:r>
    </w:p>
    <w:p w14:paraId="662C8588" w14:textId="6BF1C1E9" w:rsidR="00716DBA" w:rsidRPr="00716DBA" w:rsidRDefault="00716DBA" w:rsidP="00716DBA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cs="Arial"/>
          <w:color w:val="3F3F3F"/>
        </w:rPr>
      </w:pPr>
      <w:r w:rsidRPr="00716DBA">
        <w:rPr>
          <w:rFonts w:cs="Arial"/>
          <w:color w:val="3F3F3F"/>
        </w:rPr>
        <w:t>Separ</w:t>
      </w:r>
      <w:r>
        <w:rPr>
          <w:rFonts w:cs="Arial"/>
          <w:color w:val="3F3F3F"/>
        </w:rPr>
        <w:t>ate the people from the problem</w:t>
      </w:r>
    </w:p>
    <w:p w14:paraId="550B9EE7" w14:textId="50070AF6" w:rsidR="00716DBA" w:rsidRPr="00716DBA" w:rsidRDefault="00716DBA" w:rsidP="00716DBA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cs="Arial"/>
          <w:color w:val="3F3F3F"/>
        </w:rPr>
      </w:pPr>
      <w:r w:rsidRPr="00716DBA">
        <w:rPr>
          <w:rFonts w:cs="Arial"/>
          <w:color w:val="3F3F3F"/>
        </w:rPr>
        <w:t>Fo</w:t>
      </w:r>
      <w:r>
        <w:rPr>
          <w:rFonts w:cs="Arial"/>
          <w:color w:val="3F3F3F"/>
        </w:rPr>
        <w:t>cus on interests, not positions</w:t>
      </w:r>
    </w:p>
    <w:p w14:paraId="23D93035" w14:textId="5E5913D8" w:rsidR="00716DBA" w:rsidRPr="00716DBA" w:rsidRDefault="00716DBA" w:rsidP="00716DBA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cs="Arial"/>
          <w:color w:val="3F3F3F"/>
        </w:rPr>
      </w:pPr>
      <w:r w:rsidRPr="00716DBA">
        <w:rPr>
          <w:rFonts w:cs="Arial"/>
          <w:color w:val="3F3F3F"/>
        </w:rPr>
        <w:t>Generate a variety of possibi</w:t>
      </w:r>
      <w:r>
        <w:rPr>
          <w:rFonts w:cs="Arial"/>
          <w:color w:val="3F3F3F"/>
        </w:rPr>
        <w:t>lities before making a decision</w:t>
      </w:r>
    </w:p>
    <w:p w14:paraId="3316B398" w14:textId="34E6CA35" w:rsidR="00716DBA" w:rsidRPr="00716DBA" w:rsidRDefault="00716DBA" w:rsidP="00716DBA">
      <w:pPr>
        <w:widowControl w:val="0"/>
        <w:numPr>
          <w:ilvl w:val="0"/>
          <w:numId w:val="31"/>
        </w:numPr>
        <w:tabs>
          <w:tab w:val="left" w:pos="0"/>
          <w:tab w:val="left" w:pos="90"/>
        </w:tabs>
        <w:autoSpaceDE w:val="0"/>
        <w:autoSpaceDN w:val="0"/>
        <w:adjustRightInd w:val="0"/>
        <w:spacing w:after="100"/>
        <w:ind w:left="270" w:hanging="270"/>
        <w:rPr>
          <w:rFonts w:cs="Arial"/>
          <w:color w:val="3F3F3F"/>
        </w:rPr>
      </w:pPr>
      <w:r w:rsidRPr="00716DBA">
        <w:rPr>
          <w:rFonts w:cs="Arial"/>
          <w:color w:val="3F3F3F"/>
        </w:rPr>
        <w:t>Define objective standards</w:t>
      </w:r>
      <w:r>
        <w:rPr>
          <w:rFonts w:cs="Arial"/>
          <w:color w:val="3F3F3F"/>
        </w:rPr>
        <w:t xml:space="preserve"> as the criteria for making the decision</w:t>
      </w:r>
    </w:p>
    <w:p w14:paraId="4B21E537" w14:textId="3C54D249" w:rsidR="00716DBA" w:rsidRPr="00A667B7" w:rsidRDefault="00716DBA" w:rsidP="00716DBA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b/>
        </w:rPr>
      </w:pPr>
      <w:r w:rsidRPr="00716DBA">
        <w:rPr>
          <w:rFonts w:cs="Arial"/>
          <w:color w:val="515151"/>
        </w:rPr>
        <w:t>Negotiation principles</w:t>
      </w:r>
    </w:p>
    <w:p w14:paraId="1D14085F" w14:textId="54430830" w:rsidR="00A667B7" w:rsidRPr="00A667B7" w:rsidRDefault="00A667B7" w:rsidP="00716DBA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b/>
        </w:rPr>
      </w:pPr>
      <w:r>
        <w:rPr>
          <w:rFonts w:cs="Arial"/>
          <w:color w:val="515151"/>
        </w:rPr>
        <w:t>Defining ZOPA (Zone of Possible Agreement)</w:t>
      </w:r>
    </w:p>
    <w:p w14:paraId="2A9E081C" w14:textId="12BCAF31" w:rsidR="00A667B7" w:rsidRPr="00716DBA" w:rsidRDefault="00A667B7" w:rsidP="00A667B7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ind w:left="270" w:hanging="270"/>
        <w:rPr>
          <w:rFonts w:cs="Arial"/>
          <w:b/>
        </w:rPr>
      </w:pPr>
      <w:r>
        <w:rPr>
          <w:rFonts w:cs="Arial"/>
          <w:color w:val="515151"/>
        </w:rPr>
        <w:t>Identifying your BATNA (Best Alternative to a Negotiated Agreement)</w:t>
      </w:r>
    </w:p>
    <w:p w14:paraId="64A939F9" w14:textId="77777777" w:rsidR="00716DBA" w:rsidRPr="00716DBA" w:rsidRDefault="00716DBA" w:rsidP="00716D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left="720"/>
        <w:rPr>
          <w:rFonts w:cs="Arial"/>
          <w:color w:val="3F3F3F"/>
        </w:rPr>
      </w:pPr>
    </w:p>
    <w:p w14:paraId="2706EB02" w14:textId="77777777" w:rsidR="00716DBA" w:rsidRPr="00716DBA" w:rsidRDefault="00716DBA" w:rsidP="009C76F4">
      <w:pPr>
        <w:tabs>
          <w:tab w:val="left" w:pos="2160"/>
        </w:tabs>
        <w:rPr>
          <w:rFonts w:cs="Arial"/>
          <w:b/>
        </w:rPr>
      </w:pPr>
    </w:p>
    <w:p w14:paraId="37362F1D" w14:textId="77777777" w:rsidR="009C76F4" w:rsidRPr="00716DBA" w:rsidRDefault="009C76F4" w:rsidP="009C76F4">
      <w:pPr>
        <w:tabs>
          <w:tab w:val="left" w:pos="2160"/>
        </w:tabs>
        <w:rPr>
          <w:rFonts w:cs="Arial"/>
          <w:b/>
        </w:rPr>
      </w:pPr>
      <w:r w:rsidRPr="00716DBA">
        <w:rPr>
          <w:rFonts w:cs="Arial"/>
          <w:b/>
        </w:rPr>
        <w:t>Course Benefits:</w:t>
      </w:r>
    </w:p>
    <w:p w14:paraId="27FFE12B" w14:textId="77777777" w:rsidR="00716DBA" w:rsidRPr="00716DBA" w:rsidRDefault="00716DBA" w:rsidP="00716DBA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515151"/>
        </w:rPr>
      </w:pPr>
      <w:r w:rsidRPr="00716DBA">
        <w:rPr>
          <w:rFonts w:cs="Arial"/>
          <w:color w:val="515151"/>
        </w:rPr>
        <w:t> The benefits of good negotiation skills.</w:t>
      </w:r>
    </w:p>
    <w:p w14:paraId="1E6DF1B9" w14:textId="77777777" w:rsidR="00716DBA" w:rsidRPr="00716DBA" w:rsidRDefault="00716DBA" w:rsidP="00716DBA">
      <w:pPr>
        <w:widowControl w:val="0"/>
        <w:numPr>
          <w:ilvl w:val="0"/>
          <w:numId w:val="31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rFonts w:cs="Arial"/>
          <w:color w:val="515151"/>
        </w:rPr>
      </w:pPr>
      <w:r w:rsidRPr="00716DBA">
        <w:rPr>
          <w:rFonts w:cs="Arial"/>
          <w:color w:val="515151"/>
        </w:rPr>
        <w:t> The importance of preparing for the negotiation process, regardless of the circumstances.</w:t>
      </w:r>
    </w:p>
    <w:p w14:paraId="7ADEFFC9" w14:textId="77777777" w:rsidR="00716DBA" w:rsidRPr="00716DBA" w:rsidRDefault="00716DBA" w:rsidP="00716DBA">
      <w:pPr>
        <w:widowControl w:val="0"/>
        <w:numPr>
          <w:ilvl w:val="0"/>
          <w:numId w:val="31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rFonts w:cs="Arial"/>
          <w:color w:val="515151"/>
        </w:rPr>
      </w:pPr>
      <w:r w:rsidRPr="00716DBA">
        <w:rPr>
          <w:rFonts w:cs="Arial"/>
          <w:color w:val="515151"/>
        </w:rPr>
        <w:t> Various negotiation styles and their advantages and disadvantages.</w:t>
      </w:r>
    </w:p>
    <w:p w14:paraId="5807C5B4" w14:textId="77777777" w:rsidR="00716DBA" w:rsidRPr="00716DBA" w:rsidRDefault="00716DBA" w:rsidP="00716DBA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515151"/>
        </w:rPr>
      </w:pPr>
      <w:r w:rsidRPr="00716DBA">
        <w:rPr>
          <w:rFonts w:cs="Arial"/>
          <w:color w:val="515151"/>
        </w:rPr>
        <w:t> Strategies for dealing with tough or unfair tactics.</w:t>
      </w:r>
    </w:p>
    <w:p w14:paraId="1F7E7174" w14:textId="77777777" w:rsidR="00716DBA" w:rsidRDefault="00716DBA" w:rsidP="00716DBA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515151"/>
        </w:rPr>
      </w:pPr>
      <w:r w:rsidRPr="00716DBA">
        <w:rPr>
          <w:rFonts w:cs="Arial"/>
          <w:color w:val="515151"/>
        </w:rPr>
        <w:t> How to develop alternatives and recognize options.</w:t>
      </w:r>
    </w:p>
    <w:p w14:paraId="34BA34D1" w14:textId="77777777" w:rsidR="009C76F4" w:rsidRPr="00EC0AD9" w:rsidRDefault="009C76F4" w:rsidP="009C76F4">
      <w:pPr>
        <w:tabs>
          <w:tab w:val="left" w:pos="2160"/>
        </w:tabs>
        <w:rPr>
          <w:rFonts w:cs="Arial"/>
        </w:rPr>
      </w:pPr>
    </w:p>
    <w:sectPr w:rsidR="009C76F4" w:rsidRPr="00EC0AD9" w:rsidSect="00957E78">
      <w:type w:val="continuous"/>
      <w:pgSz w:w="12240" w:h="15840"/>
      <w:pgMar w:top="765" w:right="1440" w:bottom="1440" w:left="1440" w:header="720" w:footer="720" w:gutter="0"/>
      <w:cols w:num="2" w:space="720" w:equalWidth="0">
        <w:col w:w="2640" w:space="24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9EF1" w14:textId="77777777" w:rsidR="00A40520" w:rsidRDefault="00A40520" w:rsidP="00905673">
      <w:r>
        <w:separator/>
      </w:r>
    </w:p>
  </w:endnote>
  <w:endnote w:type="continuationSeparator" w:id="0">
    <w:p w14:paraId="022D1142" w14:textId="77777777" w:rsidR="00A40520" w:rsidRDefault="00A40520" w:rsidP="0090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9564" w14:textId="77777777" w:rsidR="00A40520" w:rsidRDefault="00D0179E">
    <w:pPr>
      <w:pStyle w:val="Footer"/>
    </w:pPr>
    <w:sdt>
      <w:sdtPr>
        <w:id w:val="969400743"/>
        <w:placeholder>
          <w:docPart w:val="D1E0A8A0027696439D048B6272213E31"/>
        </w:placeholder>
        <w:temporary/>
        <w:showingPlcHdr/>
      </w:sdtPr>
      <w:sdtEndPr/>
      <w:sdtContent>
        <w:r w:rsidR="00A40520">
          <w:t>[Type text]</w:t>
        </w:r>
      </w:sdtContent>
    </w:sdt>
    <w:r w:rsidR="00A40520">
      <w:ptab w:relativeTo="margin" w:alignment="center" w:leader="none"/>
    </w:r>
    <w:sdt>
      <w:sdtPr>
        <w:id w:val="969400748"/>
        <w:placeholder>
          <w:docPart w:val="B2669E58B536C74592F382E0C0E31AB2"/>
        </w:placeholder>
        <w:temporary/>
        <w:showingPlcHdr/>
      </w:sdtPr>
      <w:sdtEndPr/>
      <w:sdtContent>
        <w:r w:rsidR="00A40520">
          <w:t>[Type text]</w:t>
        </w:r>
      </w:sdtContent>
    </w:sdt>
    <w:r w:rsidR="00A40520">
      <w:ptab w:relativeTo="margin" w:alignment="right" w:leader="none"/>
    </w:r>
    <w:sdt>
      <w:sdtPr>
        <w:id w:val="969400753"/>
        <w:placeholder>
          <w:docPart w:val="8F0AC5C78CBD8848B1B1E8AE8532409B"/>
        </w:placeholder>
        <w:temporary/>
        <w:showingPlcHdr/>
      </w:sdtPr>
      <w:sdtEndPr/>
      <w:sdtContent>
        <w:r w:rsidR="00A40520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44F2" w14:textId="77777777" w:rsidR="00A40520" w:rsidRPr="00C70106" w:rsidRDefault="00A40520" w:rsidP="00905673">
    <w:pPr>
      <w:widowControl w:val="0"/>
      <w:autoSpaceDE w:val="0"/>
      <w:autoSpaceDN w:val="0"/>
      <w:adjustRightInd w:val="0"/>
      <w:spacing w:line="276" w:lineRule="auto"/>
      <w:jc w:val="center"/>
      <w:rPr>
        <w:rFonts w:ascii="Arial" w:hAnsi="Arial" w:cs="Arial"/>
        <w:b/>
        <w:color w:val="000099"/>
        <w:sz w:val="22"/>
        <w:szCs w:val="22"/>
      </w:rPr>
    </w:pPr>
    <w:r>
      <w:rPr>
        <w:rFonts w:ascii="Arial" w:hAnsi="Arial" w:cs="Arial"/>
        <w:b/>
        <w:color w:val="000099"/>
        <w:sz w:val="22"/>
        <w:szCs w:val="22"/>
      </w:rPr>
      <w:t>GROWTHco</w:t>
    </w:r>
  </w:p>
  <w:p w14:paraId="0DE5E3F7" w14:textId="59975EF3" w:rsidR="00A40520" w:rsidRPr="0088145A" w:rsidRDefault="00A40520" w:rsidP="00905673">
    <w:pPr>
      <w:widowControl w:val="0"/>
      <w:autoSpaceDE w:val="0"/>
      <w:autoSpaceDN w:val="0"/>
      <w:adjustRightInd w:val="0"/>
      <w:spacing w:line="276" w:lineRule="auto"/>
      <w:jc w:val="center"/>
      <w:rPr>
        <w:color w:val="0000FF"/>
        <w:sz w:val="20"/>
        <w:szCs w:val="20"/>
      </w:rPr>
    </w:pPr>
    <w:r w:rsidRPr="0088145A">
      <w:rPr>
        <w:rFonts w:ascii="Arial" w:hAnsi="Arial" w:cs="Arial"/>
        <w:color w:val="0000FF"/>
        <w:sz w:val="20"/>
        <w:szCs w:val="20"/>
      </w:rPr>
      <w:t xml:space="preserve">www.growthco.com  |  </w:t>
    </w:r>
    <w:hyperlink r:id="rId1" w:history="1">
      <w:r w:rsidRPr="0088145A">
        <w:rPr>
          <w:rStyle w:val="Hyperlink"/>
          <w:rFonts w:ascii="Arial" w:hAnsi="Arial" w:cs="Arial"/>
          <w:color w:val="0000FF"/>
          <w:sz w:val="20"/>
          <w:szCs w:val="20"/>
          <w:u w:val="none"/>
        </w:rPr>
        <w:t>jimd@growthco.com</w:t>
      </w:r>
    </w:hyperlink>
    <w:r w:rsidRPr="0088145A">
      <w:rPr>
        <w:rFonts w:ascii="Arial" w:hAnsi="Arial" w:cs="Arial"/>
        <w:color w:val="0000FF"/>
        <w:sz w:val="20"/>
        <w:szCs w:val="20"/>
      </w:rPr>
      <w:t xml:space="preserve">  |  978.827.3133</w:t>
    </w:r>
    <w:r w:rsidR="00A667B7">
      <w:rPr>
        <w:rFonts w:ascii="Arial" w:hAnsi="Arial" w:cs="Arial"/>
        <w:color w:val="0000FF"/>
        <w:sz w:val="20"/>
        <w:szCs w:val="20"/>
      </w:rPr>
      <w:t xml:space="preserve">    v041922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DC02" w14:textId="77777777" w:rsidR="00A40520" w:rsidRDefault="00A40520" w:rsidP="00905673">
      <w:r>
        <w:separator/>
      </w:r>
    </w:p>
  </w:footnote>
  <w:footnote w:type="continuationSeparator" w:id="0">
    <w:p w14:paraId="0DDEAFDE" w14:textId="77777777" w:rsidR="00A40520" w:rsidRDefault="00A40520" w:rsidP="0090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05C0E"/>
    <w:multiLevelType w:val="hybridMultilevel"/>
    <w:tmpl w:val="9F9E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23BD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C5369"/>
    <w:multiLevelType w:val="hybridMultilevel"/>
    <w:tmpl w:val="6A72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B7923"/>
    <w:multiLevelType w:val="hybridMultilevel"/>
    <w:tmpl w:val="FD3E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105D8"/>
    <w:multiLevelType w:val="hybridMultilevel"/>
    <w:tmpl w:val="3C2CAECE"/>
    <w:lvl w:ilvl="0" w:tplc="040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14407FF5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42F3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91599"/>
    <w:multiLevelType w:val="hybridMultilevel"/>
    <w:tmpl w:val="8818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D4FC2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35FF"/>
    <w:multiLevelType w:val="hybridMultilevel"/>
    <w:tmpl w:val="76A2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4658B"/>
    <w:multiLevelType w:val="hybridMultilevel"/>
    <w:tmpl w:val="B7A2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36DDB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B4EEA"/>
    <w:multiLevelType w:val="hybridMultilevel"/>
    <w:tmpl w:val="5D02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42EED"/>
    <w:multiLevelType w:val="hybridMultilevel"/>
    <w:tmpl w:val="C022608A"/>
    <w:lvl w:ilvl="0" w:tplc="002033B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E01A0"/>
    <w:multiLevelType w:val="hybridMultilevel"/>
    <w:tmpl w:val="0314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B0145"/>
    <w:multiLevelType w:val="hybridMultilevel"/>
    <w:tmpl w:val="A3429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21CB3"/>
    <w:multiLevelType w:val="hybridMultilevel"/>
    <w:tmpl w:val="8764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403B5"/>
    <w:multiLevelType w:val="hybridMultilevel"/>
    <w:tmpl w:val="ED7A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646E5"/>
    <w:multiLevelType w:val="hybridMultilevel"/>
    <w:tmpl w:val="E67A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D6372"/>
    <w:multiLevelType w:val="hybridMultilevel"/>
    <w:tmpl w:val="A16C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02C56"/>
    <w:multiLevelType w:val="hybridMultilevel"/>
    <w:tmpl w:val="1BE2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45978"/>
    <w:multiLevelType w:val="hybridMultilevel"/>
    <w:tmpl w:val="23BA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77128"/>
    <w:multiLevelType w:val="hybridMultilevel"/>
    <w:tmpl w:val="CD8C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D2A3F"/>
    <w:multiLevelType w:val="hybridMultilevel"/>
    <w:tmpl w:val="F58E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E40AF"/>
    <w:multiLevelType w:val="hybridMultilevel"/>
    <w:tmpl w:val="647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57CEE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D2A20"/>
    <w:multiLevelType w:val="hybridMultilevel"/>
    <w:tmpl w:val="8F76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D096B"/>
    <w:multiLevelType w:val="hybridMultilevel"/>
    <w:tmpl w:val="DB34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978A7"/>
    <w:multiLevelType w:val="hybridMultilevel"/>
    <w:tmpl w:val="CB44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84DCB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489734">
    <w:abstractNumId w:val="3"/>
  </w:num>
  <w:num w:numId="2" w16cid:durableId="1542671625">
    <w:abstractNumId w:val="2"/>
  </w:num>
  <w:num w:numId="3" w16cid:durableId="784469111">
    <w:abstractNumId w:val="30"/>
  </w:num>
  <w:num w:numId="4" w16cid:durableId="1206065872">
    <w:abstractNumId w:val="6"/>
  </w:num>
  <w:num w:numId="5" w16cid:durableId="43257761">
    <w:abstractNumId w:val="7"/>
  </w:num>
  <w:num w:numId="6" w16cid:durableId="1963878920">
    <w:abstractNumId w:val="9"/>
  </w:num>
  <w:num w:numId="7" w16cid:durableId="949974733">
    <w:abstractNumId w:val="26"/>
  </w:num>
  <w:num w:numId="8" w16cid:durableId="641346560">
    <w:abstractNumId w:val="12"/>
  </w:num>
  <w:num w:numId="9" w16cid:durableId="1270548044">
    <w:abstractNumId w:val="21"/>
  </w:num>
  <w:num w:numId="10" w16cid:durableId="414595969">
    <w:abstractNumId w:val="1"/>
  </w:num>
  <w:num w:numId="11" w16cid:durableId="747844553">
    <w:abstractNumId w:val="29"/>
  </w:num>
  <w:num w:numId="12" w16cid:durableId="1024787669">
    <w:abstractNumId w:val="28"/>
  </w:num>
  <w:num w:numId="13" w16cid:durableId="59719428">
    <w:abstractNumId w:val="10"/>
  </w:num>
  <w:num w:numId="14" w16cid:durableId="1452745611">
    <w:abstractNumId w:val="20"/>
  </w:num>
  <w:num w:numId="15" w16cid:durableId="823742402">
    <w:abstractNumId w:val="17"/>
  </w:num>
  <w:num w:numId="16" w16cid:durableId="859927897">
    <w:abstractNumId w:val="18"/>
  </w:num>
  <w:num w:numId="17" w16cid:durableId="724715275">
    <w:abstractNumId w:val="19"/>
  </w:num>
  <w:num w:numId="18" w16cid:durableId="283077296">
    <w:abstractNumId w:val="15"/>
  </w:num>
  <w:num w:numId="19" w16cid:durableId="445393249">
    <w:abstractNumId w:val="25"/>
  </w:num>
  <w:num w:numId="20" w16cid:durableId="1768691313">
    <w:abstractNumId w:val="8"/>
  </w:num>
  <w:num w:numId="21" w16cid:durableId="1878423815">
    <w:abstractNumId w:val="11"/>
  </w:num>
  <w:num w:numId="22" w16cid:durableId="1239754439">
    <w:abstractNumId w:val="23"/>
  </w:num>
  <w:num w:numId="23" w16cid:durableId="1146554083">
    <w:abstractNumId w:val="27"/>
  </w:num>
  <w:num w:numId="24" w16cid:durableId="1208372289">
    <w:abstractNumId w:val="22"/>
  </w:num>
  <w:num w:numId="25" w16cid:durableId="911963382">
    <w:abstractNumId w:val="4"/>
  </w:num>
  <w:num w:numId="26" w16cid:durableId="641927398">
    <w:abstractNumId w:val="13"/>
  </w:num>
  <w:num w:numId="27" w16cid:durableId="1960140764">
    <w:abstractNumId w:val="24"/>
  </w:num>
  <w:num w:numId="28" w16cid:durableId="1171143135">
    <w:abstractNumId w:val="14"/>
  </w:num>
  <w:num w:numId="29" w16cid:durableId="550305836">
    <w:abstractNumId w:val="16"/>
  </w:num>
  <w:num w:numId="30" w16cid:durableId="154154811">
    <w:abstractNumId w:val="5"/>
  </w:num>
  <w:num w:numId="31" w16cid:durableId="43216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09"/>
    <w:rsid w:val="0007449B"/>
    <w:rsid w:val="000B0F74"/>
    <w:rsid w:val="000C5753"/>
    <w:rsid w:val="001A5519"/>
    <w:rsid w:val="001D1408"/>
    <w:rsid w:val="002124A2"/>
    <w:rsid w:val="00213A09"/>
    <w:rsid w:val="00256EB0"/>
    <w:rsid w:val="00294CB2"/>
    <w:rsid w:val="00304975"/>
    <w:rsid w:val="00353449"/>
    <w:rsid w:val="00371843"/>
    <w:rsid w:val="003F5224"/>
    <w:rsid w:val="00437257"/>
    <w:rsid w:val="004439E2"/>
    <w:rsid w:val="00451253"/>
    <w:rsid w:val="00500174"/>
    <w:rsid w:val="0055417C"/>
    <w:rsid w:val="005C455F"/>
    <w:rsid w:val="006612E1"/>
    <w:rsid w:val="006A2750"/>
    <w:rsid w:val="00716DBA"/>
    <w:rsid w:val="00745A27"/>
    <w:rsid w:val="007577D4"/>
    <w:rsid w:val="007953B2"/>
    <w:rsid w:val="0080286C"/>
    <w:rsid w:val="0088145A"/>
    <w:rsid w:val="008C7655"/>
    <w:rsid w:val="008F3892"/>
    <w:rsid w:val="00905673"/>
    <w:rsid w:val="00957E78"/>
    <w:rsid w:val="009921B7"/>
    <w:rsid w:val="00993DD8"/>
    <w:rsid w:val="0099735E"/>
    <w:rsid w:val="009C765F"/>
    <w:rsid w:val="009C76F4"/>
    <w:rsid w:val="009E4C8E"/>
    <w:rsid w:val="00A32821"/>
    <w:rsid w:val="00A40520"/>
    <w:rsid w:val="00A47030"/>
    <w:rsid w:val="00A61E9B"/>
    <w:rsid w:val="00A6471F"/>
    <w:rsid w:val="00A667B7"/>
    <w:rsid w:val="00A66CF9"/>
    <w:rsid w:val="00A71AF2"/>
    <w:rsid w:val="00A81CCE"/>
    <w:rsid w:val="00A93DDF"/>
    <w:rsid w:val="00AB78CE"/>
    <w:rsid w:val="00AF3CBD"/>
    <w:rsid w:val="00AF43AF"/>
    <w:rsid w:val="00B32458"/>
    <w:rsid w:val="00BD2B22"/>
    <w:rsid w:val="00BE256B"/>
    <w:rsid w:val="00BE54DF"/>
    <w:rsid w:val="00C06461"/>
    <w:rsid w:val="00C50614"/>
    <w:rsid w:val="00C532ED"/>
    <w:rsid w:val="00C70106"/>
    <w:rsid w:val="00C81869"/>
    <w:rsid w:val="00CA006C"/>
    <w:rsid w:val="00CB63DE"/>
    <w:rsid w:val="00CD501C"/>
    <w:rsid w:val="00D0179E"/>
    <w:rsid w:val="00D2763A"/>
    <w:rsid w:val="00D65BE5"/>
    <w:rsid w:val="00D97CE0"/>
    <w:rsid w:val="00DB612C"/>
    <w:rsid w:val="00DE02C0"/>
    <w:rsid w:val="00E32174"/>
    <w:rsid w:val="00E56509"/>
    <w:rsid w:val="00EC0AD9"/>
    <w:rsid w:val="00EC66BE"/>
    <w:rsid w:val="00ED4BAD"/>
    <w:rsid w:val="00EE645B"/>
    <w:rsid w:val="00FB2D56"/>
    <w:rsid w:val="00FC5175"/>
    <w:rsid w:val="00FD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91275BB"/>
  <w15:docId w15:val="{25A72DAA-E134-D141-867D-8D6BF2B6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D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56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3F5224"/>
    <w:pPr>
      <w:spacing w:before="40" w:line="276" w:lineRule="auto"/>
    </w:pPr>
    <w:rPr>
      <w:rFonts w:ascii="Corbel" w:eastAsia="Times New Roman" w:hAnsi="Corbe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F5224"/>
    <w:rPr>
      <w:rFonts w:ascii="Corbel" w:eastAsia="Times New Roman" w:hAnsi="Corbel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673"/>
  </w:style>
  <w:style w:type="paragraph" w:styleId="Footer">
    <w:name w:val="footer"/>
    <w:basedOn w:val="Normal"/>
    <w:link w:val="Foot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673"/>
  </w:style>
  <w:style w:type="character" w:styleId="Hyperlink">
    <w:name w:val="Hyperlink"/>
    <w:basedOn w:val="DefaultParagraphFont"/>
    <w:uiPriority w:val="99"/>
    <w:unhideWhenUsed/>
    <w:rsid w:val="009056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67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3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xiomtc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E0A8A0027696439D048B6272213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A1C50-931A-7D49-BE39-071A726BE641}"/>
      </w:docPartPr>
      <w:docPartBody>
        <w:p w:rsidR="00D316EE" w:rsidRDefault="00365916">
          <w:pPr>
            <w:pStyle w:val="D1E0A8A0027696439D048B6272213E31"/>
          </w:pPr>
          <w:r>
            <w:t>[Type text]</w:t>
          </w:r>
        </w:p>
      </w:docPartBody>
    </w:docPart>
    <w:docPart>
      <w:docPartPr>
        <w:name w:val="B2669E58B536C74592F382E0C0E3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BF62-BC7D-EC4B-97C4-46C5B3FB09CC}"/>
      </w:docPartPr>
      <w:docPartBody>
        <w:p w:rsidR="00D316EE" w:rsidRDefault="00365916">
          <w:pPr>
            <w:pStyle w:val="B2669E58B536C74592F382E0C0E31AB2"/>
          </w:pPr>
          <w:r>
            <w:t>[Type text]</w:t>
          </w:r>
        </w:p>
      </w:docPartBody>
    </w:docPart>
    <w:docPart>
      <w:docPartPr>
        <w:name w:val="8F0AC5C78CBD8848B1B1E8AE85324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75F8-519B-2745-A4A2-A2793CAA1883}"/>
      </w:docPartPr>
      <w:docPartBody>
        <w:p w:rsidR="00D316EE" w:rsidRDefault="00365916">
          <w:pPr>
            <w:pStyle w:val="8F0AC5C78CBD8848B1B1E8AE853240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916"/>
    <w:rsid w:val="00036CC0"/>
    <w:rsid w:val="001B584E"/>
    <w:rsid w:val="00365916"/>
    <w:rsid w:val="00B6558A"/>
    <w:rsid w:val="00D316EE"/>
    <w:rsid w:val="00D86CDA"/>
    <w:rsid w:val="00DB7774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E0A8A0027696439D048B6272213E31">
    <w:name w:val="D1E0A8A0027696439D048B6272213E31"/>
    <w:rsid w:val="001B584E"/>
  </w:style>
  <w:style w:type="paragraph" w:customStyle="1" w:styleId="B2669E58B536C74592F382E0C0E31AB2">
    <w:name w:val="B2669E58B536C74592F382E0C0E31AB2"/>
    <w:rsid w:val="001B584E"/>
  </w:style>
  <w:style w:type="paragraph" w:customStyle="1" w:styleId="8F0AC5C78CBD8848B1B1E8AE8532409B">
    <w:name w:val="8F0AC5C78CBD8848B1B1E8AE8532409B"/>
    <w:rsid w:val="001B5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4727A1-F752-4241-B084-17A023EF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Rourke</dc:creator>
  <cp:lastModifiedBy>James Desrosiers</cp:lastModifiedBy>
  <cp:revision>2</cp:revision>
  <cp:lastPrinted>2014-09-12T11:23:00Z</cp:lastPrinted>
  <dcterms:created xsi:type="dcterms:W3CDTF">2022-12-02T19:47:00Z</dcterms:created>
  <dcterms:modified xsi:type="dcterms:W3CDTF">2022-12-02T19:47:00Z</dcterms:modified>
</cp:coreProperties>
</file>